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4"/>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shd w:val="clear" w:color="auto" w:fill="FFFFFF"/>
          <w:lang w:eastAsia="zh-CN"/>
        </w:rPr>
        <w:t>长铺民族小学</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4"/>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ind w:firstLine="640" w:firstLineChars="20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宣传贯彻执行党和国家的教育方针、教育政策、教育法律和教育法规，贯彻执行上级教育行政部门的行政规章。配合各级人民政府依法动员、组织适龄儿童少年入学，严格控制辍学，推进九年义务教育。组织开展本校的教育教学科研和教育教学改革，科研兴教，科研兴校。负责对本校教育教学业务的具体管理，负责教育教学管理及教研教改工作，全力推进素质教育实施。按照教师的职数、编制和管理权限，负责本校教师人事管理、继续教育、考核考评等工作。指导、管理、检查、评价本校的教育教学工作，提高办学质量和办学效益。认真实施中学义务教育教学管理，全面推进素质教育，全面提高教育教学质量。</w:t>
      </w:r>
    </w:p>
    <w:p>
      <w:pPr>
        <w:numPr>
          <w:ilvl w:val="0"/>
          <w:numId w:val="0"/>
        </w:numPr>
        <w:autoSpaceDN w:val="0"/>
        <w:ind w:left="465" w:leftChars="0"/>
        <w:rPr>
          <w:rFonts w:hint="eastAsia" w:ascii="宋体" w:hAnsi="宋体" w:eastAsia="宋体" w:cs="宋体"/>
          <w:b w:val="0"/>
          <w:bCs w:val="0"/>
          <w:color w:val="010101"/>
          <w:sz w:val="32"/>
          <w:szCs w:val="32"/>
        </w:rPr>
      </w:pPr>
      <w:r>
        <w:rPr>
          <w:rFonts w:hint="eastAsia" w:ascii="宋体" w:hAnsi="宋体" w:eastAsia="宋体" w:cs="宋体"/>
          <w:b w:val="0"/>
          <w:bCs w:val="0"/>
          <w:color w:val="010101"/>
          <w:sz w:val="32"/>
          <w:szCs w:val="32"/>
        </w:rPr>
        <w:t>资金支出管理：</w:t>
      </w:r>
    </w:p>
    <w:p>
      <w:pPr>
        <w:ind w:firstLine="640" w:firstLineChars="20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绥宁县绥宁县长铺</w:t>
      </w:r>
      <w:r>
        <w:rPr>
          <w:rFonts w:hint="eastAsia" w:ascii="宋体" w:hAnsi="宋体" w:eastAsia="宋体" w:cs="宋体"/>
          <w:b w:val="0"/>
          <w:bCs w:val="0"/>
          <w:sz w:val="32"/>
          <w:szCs w:val="32"/>
          <w:lang w:eastAsia="zh-CN"/>
        </w:rPr>
        <w:t>民族</w:t>
      </w:r>
      <w:r>
        <w:rPr>
          <w:rFonts w:hint="eastAsia" w:ascii="宋体" w:hAnsi="宋体" w:eastAsia="宋体" w:cs="宋体"/>
          <w:b w:val="0"/>
          <w:bCs w:val="0"/>
          <w:sz w:val="32"/>
          <w:szCs w:val="32"/>
        </w:rPr>
        <w:t>小学资金为财政全额预算拨款，严格按照上级财政要求实施资金拨付。单位内部管理制度、内控制度等务制度较为健全。财政资金运行平稳、安全、高效。</w:t>
      </w:r>
    </w:p>
    <w:p>
      <w:pPr>
        <w:numPr>
          <w:ilvl w:val="0"/>
          <w:numId w:val="1"/>
        </w:numPr>
        <w:autoSpaceDN w:val="0"/>
        <w:ind w:left="0" w:leftChars="0" w:firstLine="465" w:firstLineChars="0"/>
        <w:rPr>
          <w:rFonts w:hint="eastAsia" w:ascii="宋体" w:hAnsi="宋体" w:eastAsia="宋体" w:cs="宋体"/>
          <w:b w:val="0"/>
          <w:bCs w:val="0"/>
          <w:color w:val="010101"/>
          <w:sz w:val="32"/>
          <w:szCs w:val="32"/>
        </w:rPr>
      </w:pPr>
      <w:r>
        <w:rPr>
          <w:rFonts w:hint="eastAsia" w:ascii="宋体" w:hAnsi="宋体" w:eastAsia="宋体" w:cs="宋体"/>
          <w:b w:val="0"/>
          <w:bCs w:val="0"/>
          <w:color w:val="010101"/>
          <w:sz w:val="32"/>
          <w:szCs w:val="32"/>
        </w:rPr>
        <w:t>年度重点工作为：</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（1）加强领导班子建设，坚持正确的办学理念</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（2）重视教师队伍建设，提高教师整体素质</w:t>
      </w:r>
    </w:p>
    <w:p>
      <w:pPr>
        <w:ind w:firstLine="160" w:firstLineChars="50"/>
        <w:rPr>
          <w:rFonts w:hint="eastAsia" w:ascii="宋体" w:hAnsi="宋体" w:eastAsia="宋体" w:cs="宋体"/>
          <w:b w:val="0"/>
          <w:bCs w:val="0"/>
          <w:sz w:val="32"/>
          <w:szCs w:val="32"/>
        </w:rPr>
      </w:pPr>
      <w:r>
        <w:rPr>
          <w:rFonts w:hint="eastAsia" w:ascii="宋体" w:hAnsi="宋体" w:eastAsia="宋体" w:cs="宋体"/>
          <w:b w:val="0"/>
          <w:bCs w:val="0"/>
          <w:sz w:val="32"/>
          <w:szCs w:val="32"/>
        </w:rPr>
        <w:t>(3 )加强学校党建工作，提升党员政治素养</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（4）强化学校安全管理，重视学生道德教育</w:t>
      </w:r>
    </w:p>
    <w:p>
      <w:pPr>
        <w:ind w:firstLine="160" w:firstLineChars="50"/>
        <w:rPr>
          <w:rFonts w:hint="eastAsia" w:ascii="宋体" w:hAnsi="宋体" w:eastAsia="宋体" w:cs="宋体"/>
          <w:b w:val="0"/>
          <w:bCs w:val="0"/>
          <w:sz w:val="32"/>
          <w:szCs w:val="32"/>
        </w:rPr>
      </w:pPr>
      <w:r>
        <w:rPr>
          <w:rFonts w:hint="eastAsia" w:ascii="宋体" w:hAnsi="宋体" w:eastAsia="宋体" w:cs="宋体"/>
          <w:b w:val="0"/>
          <w:bCs w:val="0"/>
          <w:sz w:val="32"/>
          <w:szCs w:val="32"/>
        </w:rPr>
        <w:t>(5)、狠抓教育常规落实，打造优质高效管理。</w:t>
      </w:r>
    </w:p>
    <w:p>
      <w:pPr>
        <w:ind w:firstLine="160" w:firstLineChars="5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(6)重视教育质量管理，提高教师职业自信</w:t>
      </w:r>
    </w:p>
    <w:p>
      <w:pPr>
        <w:pStyle w:val="4"/>
        <w:widowControl/>
        <w:shd w:val="clear" w:color="auto" w:fill="FFFFFF"/>
        <w:spacing w:beforeAutospacing="0" w:afterAutospacing="0" w:line="480" w:lineRule="atLeast"/>
        <w:ind w:left="640"/>
        <w:rPr>
          <w:rFonts w:ascii="仿宋" w:hAnsi="仿宋" w:eastAsia="仿宋" w:cs="仿宋"/>
          <w:color w:val="000000"/>
          <w:sz w:val="32"/>
          <w:szCs w:val="32"/>
          <w:shd w:val="clear" w:color="auto" w:fill="FFFFFF"/>
        </w:rPr>
      </w:pPr>
    </w:p>
    <w:p>
      <w:pPr>
        <w:pStyle w:val="4"/>
        <w:widowControl/>
        <w:numPr>
          <w:ilvl w:val="0"/>
          <w:numId w:val="2"/>
        </w:numPr>
        <w:shd w:val="clear" w:color="auto" w:fill="FFFFFF"/>
        <w:spacing w:beforeAutospacing="0" w:afterAutospacing="0" w:line="480" w:lineRule="atLeast"/>
        <w:ind w:left="640"/>
        <w:rPr>
          <w:rFonts w:hint="eastAsia"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机构设置情况</w:t>
      </w:r>
    </w:p>
    <w:p>
      <w:pPr>
        <w:pStyle w:val="4"/>
        <w:widowControl/>
        <w:numPr>
          <w:ilvl w:val="0"/>
          <w:numId w:val="0"/>
        </w:numPr>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2022年末，我部门内设股室</w:t>
      </w:r>
      <w:r>
        <w:rPr>
          <w:rFonts w:hint="eastAsia" w:ascii="宋体" w:hAnsi="宋体" w:eastAsia="宋体" w:cs="宋体"/>
          <w:color w:val="000000"/>
          <w:sz w:val="32"/>
          <w:szCs w:val="32"/>
          <w:shd w:val="clear" w:color="auto" w:fill="FFFFFF"/>
          <w:lang w:val="en-US" w:eastAsia="zh-CN"/>
        </w:rPr>
        <w:t>6</w:t>
      </w:r>
      <w:r>
        <w:rPr>
          <w:rFonts w:hint="eastAsia" w:ascii="宋体" w:hAnsi="宋体" w:eastAsia="宋体" w:cs="宋体"/>
          <w:color w:val="000000"/>
          <w:sz w:val="32"/>
          <w:szCs w:val="32"/>
          <w:shd w:val="clear" w:color="auto" w:fill="FFFFFF"/>
        </w:rPr>
        <w:t>个，所属事业单位</w:t>
      </w:r>
      <w:r>
        <w:rPr>
          <w:rFonts w:hint="eastAsia" w:ascii="宋体" w:hAnsi="宋体" w:eastAsia="宋体" w:cs="宋体"/>
          <w:color w:val="000000"/>
          <w:sz w:val="32"/>
          <w:szCs w:val="32"/>
          <w:shd w:val="clear" w:color="auto" w:fill="FFFFFF"/>
          <w:lang w:val="en-US" w:eastAsia="zh-CN"/>
        </w:rPr>
        <w:t>1</w:t>
      </w:r>
      <w:r>
        <w:rPr>
          <w:rFonts w:hint="eastAsia" w:ascii="宋体" w:hAnsi="宋体" w:eastAsia="宋体" w:cs="宋体"/>
          <w:color w:val="000000"/>
          <w:sz w:val="32"/>
          <w:szCs w:val="32"/>
          <w:shd w:val="clear" w:color="auto" w:fill="FFFFFF"/>
        </w:rPr>
        <w:t>个。</w:t>
      </w:r>
    </w:p>
    <w:p>
      <w:pPr>
        <w:pStyle w:val="4"/>
        <w:widowControl/>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内设股室分别是：</w:t>
      </w:r>
      <w:r>
        <w:rPr>
          <w:rFonts w:hint="eastAsia" w:ascii="宋体" w:hAnsi="宋体" w:eastAsia="宋体" w:cs="宋体"/>
          <w:sz w:val="32"/>
          <w:szCs w:val="32"/>
        </w:rPr>
        <w:t>校长室、教务处、政教处、总务处</w:t>
      </w:r>
      <w:r>
        <w:rPr>
          <w:rFonts w:hint="eastAsia" w:ascii="宋体" w:hAnsi="宋体" w:eastAsia="宋体" w:cs="宋体"/>
          <w:sz w:val="32"/>
          <w:szCs w:val="32"/>
          <w:lang w:val="en-US" w:eastAsia="zh-CN"/>
        </w:rPr>
        <w:t>\</w:t>
      </w:r>
      <w:r>
        <w:rPr>
          <w:rFonts w:hint="eastAsia" w:ascii="宋体" w:hAnsi="宋体" w:eastAsia="宋体" w:cs="宋体"/>
          <w:sz w:val="32"/>
          <w:szCs w:val="32"/>
        </w:rPr>
        <w:t xml:space="preserve">财务室、办公室。与上年没有变化 </w:t>
      </w:r>
      <w:r>
        <w:rPr>
          <w:rFonts w:hint="eastAsia" w:ascii="宋体" w:hAnsi="宋体" w:eastAsia="宋体" w:cs="宋体"/>
          <w:color w:val="000000"/>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根据编委核定，绥宁县长铺</w:t>
      </w:r>
      <w:r>
        <w:rPr>
          <w:rFonts w:hint="eastAsia" w:ascii="宋体" w:hAnsi="宋体" w:eastAsia="宋体" w:cs="宋体"/>
          <w:sz w:val="32"/>
          <w:szCs w:val="32"/>
          <w:lang w:eastAsia="zh-CN"/>
        </w:rPr>
        <w:t>民族</w:t>
      </w:r>
      <w:r>
        <w:rPr>
          <w:rFonts w:hint="eastAsia" w:ascii="宋体" w:hAnsi="宋体" w:eastAsia="宋体" w:cs="宋体"/>
          <w:sz w:val="32"/>
          <w:szCs w:val="32"/>
        </w:rPr>
        <w:t>小学</w:t>
      </w:r>
      <w:r>
        <w:rPr>
          <w:rFonts w:hint="eastAsia" w:ascii="宋体" w:hAnsi="宋体" w:eastAsia="宋体" w:cs="宋体"/>
          <w:sz w:val="32"/>
          <w:szCs w:val="32"/>
          <w:lang w:eastAsia="zh-CN"/>
        </w:rPr>
        <w:t>属</w:t>
      </w:r>
      <w:r>
        <w:rPr>
          <w:rFonts w:hint="eastAsia" w:ascii="宋体" w:hAnsi="宋体" w:eastAsia="宋体" w:cs="宋体"/>
          <w:sz w:val="32"/>
          <w:szCs w:val="32"/>
        </w:rPr>
        <w:t>全额拨款事业单位。</w:t>
      </w:r>
    </w:p>
    <w:p>
      <w:pPr>
        <w:pStyle w:val="4"/>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4"/>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2022年末，我部门共有编制</w:t>
      </w:r>
      <w:r>
        <w:rPr>
          <w:rFonts w:hint="eastAsia" w:ascii="宋体" w:hAnsi="宋体" w:eastAsia="宋体" w:cs="宋体"/>
          <w:color w:val="000000"/>
          <w:sz w:val="32"/>
          <w:szCs w:val="32"/>
          <w:shd w:val="clear" w:color="auto" w:fill="FFFFFF"/>
          <w:lang w:val="en-US" w:eastAsia="zh-CN"/>
        </w:rPr>
        <w:t>120</w:t>
      </w:r>
      <w:r>
        <w:rPr>
          <w:rFonts w:hint="eastAsia" w:ascii="宋体" w:hAnsi="宋体" w:eastAsia="宋体" w:cs="宋体"/>
          <w:color w:val="000000"/>
          <w:sz w:val="32"/>
          <w:szCs w:val="32"/>
          <w:shd w:val="clear" w:color="auto" w:fill="FFFFFF"/>
        </w:rPr>
        <w:t>人，其中行政编制</w:t>
      </w:r>
      <w:r>
        <w:rPr>
          <w:rFonts w:hint="eastAsia" w:ascii="宋体" w:hAnsi="宋体" w:eastAsia="宋体" w:cs="宋体"/>
          <w:color w:val="000000"/>
          <w:sz w:val="32"/>
          <w:szCs w:val="32"/>
          <w:shd w:val="clear" w:color="auto" w:fill="FFFFFF"/>
          <w:lang w:val="en-US" w:eastAsia="zh-CN"/>
        </w:rPr>
        <w:t>0</w:t>
      </w:r>
      <w:r>
        <w:rPr>
          <w:rFonts w:hint="eastAsia" w:ascii="宋体" w:hAnsi="宋体" w:eastAsia="宋体" w:cs="宋体"/>
          <w:color w:val="000000"/>
          <w:sz w:val="32"/>
          <w:szCs w:val="32"/>
          <w:shd w:val="clear" w:color="auto" w:fill="FFFFFF"/>
        </w:rPr>
        <w:t>人，事业编制</w:t>
      </w:r>
      <w:r>
        <w:rPr>
          <w:rFonts w:hint="eastAsia" w:ascii="宋体" w:hAnsi="宋体" w:eastAsia="宋体" w:cs="宋体"/>
          <w:color w:val="000000"/>
          <w:sz w:val="32"/>
          <w:szCs w:val="32"/>
          <w:shd w:val="clear" w:color="auto" w:fill="FFFFFF"/>
          <w:lang w:val="en-US" w:eastAsia="zh-CN"/>
        </w:rPr>
        <w:t>120</w:t>
      </w:r>
      <w:r>
        <w:rPr>
          <w:rFonts w:hint="eastAsia" w:ascii="宋体" w:hAnsi="宋体" w:eastAsia="宋体" w:cs="宋体"/>
          <w:color w:val="000000"/>
          <w:sz w:val="32"/>
          <w:szCs w:val="32"/>
          <w:shd w:val="clear" w:color="auto" w:fill="FFFFFF"/>
        </w:rPr>
        <w:t>人。年末实有在职人员</w:t>
      </w:r>
      <w:r>
        <w:rPr>
          <w:rFonts w:hint="eastAsia" w:ascii="宋体" w:hAnsi="宋体" w:eastAsia="宋体" w:cs="宋体"/>
          <w:color w:val="000000"/>
          <w:sz w:val="32"/>
          <w:szCs w:val="32"/>
          <w:shd w:val="clear" w:color="auto" w:fill="FFFFFF"/>
          <w:lang w:val="en-US" w:eastAsia="zh-CN"/>
        </w:rPr>
        <w:t>114</w:t>
      </w:r>
      <w:r>
        <w:rPr>
          <w:rFonts w:hint="eastAsia" w:ascii="宋体" w:hAnsi="宋体" w:eastAsia="宋体" w:cs="宋体"/>
          <w:color w:val="000000"/>
          <w:sz w:val="32"/>
          <w:szCs w:val="32"/>
          <w:shd w:val="clear" w:color="auto" w:fill="FFFFFF"/>
        </w:rPr>
        <w:t>人，退休人员</w:t>
      </w:r>
      <w:r>
        <w:rPr>
          <w:rFonts w:hint="eastAsia" w:ascii="宋体" w:hAnsi="宋体" w:eastAsia="宋体" w:cs="宋体"/>
          <w:color w:val="000000"/>
          <w:sz w:val="32"/>
          <w:szCs w:val="32"/>
          <w:shd w:val="clear" w:color="auto" w:fill="FFFFFF"/>
          <w:lang w:val="en-US" w:eastAsia="zh-CN"/>
        </w:rPr>
        <w:t>83</w:t>
      </w:r>
      <w:r>
        <w:rPr>
          <w:rFonts w:hint="eastAsia" w:ascii="宋体" w:hAnsi="宋体" w:eastAsia="宋体" w:cs="宋体"/>
          <w:color w:val="000000"/>
          <w:sz w:val="32"/>
          <w:szCs w:val="32"/>
          <w:shd w:val="clear" w:color="auto" w:fill="FFFFFF"/>
        </w:rPr>
        <w:t>人，离休人员</w:t>
      </w:r>
      <w:r>
        <w:rPr>
          <w:rFonts w:hint="eastAsia" w:ascii="宋体" w:hAnsi="宋体" w:eastAsia="宋体" w:cs="宋体"/>
          <w:color w:val="000000"/>
          <w:sz w:val="32"/>
          <w:szCs w:val="32"/>
          <w:shd w:val="clear" w:color="auto" w:fill="FFFFFF"/>
          <w:lang w:val="en-US" w:eastAsia="zh-CN"/>
        </w:rPr>
        <w:t>0</w:t>
      </w:r>
      <w:r>
        <w:rPr>
          <w:rFonts w:hint="eastAsia" w:ascii="宋体" w:hAnsi="宋体" w:eastAsia="宋体" w:cs="宋体"/>
          <w:color w:val="000000"/>
          <w:sz w:val="32"/>
          <w:szCs w:val="32"/>
          <w:shd w:val="clear" w:color="auto" w:fill="FFFFFF"/>
        </w:rPr>
        <w:t>人。</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hint="eastAsia" w:ascii="宋体" w:hAnsi="宋体" w:eastAsia="宋体" w:cs="宋体"/>
          <w:color w:val="0C0C0C"/>
          <w:sz w:val="32"/>
          <w:szCs w:val="32"/>
        </w:rPr>
        <w:t>2022年基本支出共计</w:t>
      </w:r>
      <w:r>
        <w:rPr>
          <w:rFonts w:hint="eastAsia" w:ascii="宋体" w:hAnsi="宋体" w:cs="宋体"/>
          <w:color w:val="000000"/>
          <w:kern w:val="0"/>
          <w:sz w:val="32"/>
          <w:szCs w:val="32"/>
          <w:lang w:val="en-US" w:eastAsia="zh-CN"/>
        </w:rPr>
        <w:t>1906.81</w:t>
      </w:r>
      <w:r>
        <w:rPr>
          <w:rFonts w:hint="eastAsia" w:ascii="宋体" w:hAnsi="宋体" w:eastAsia="宋体" w:cs="宋体"/>
          <w:color w:val="0C0C0C"/>
          <w:sz w:val="32"/>
          <w:szCs w:val="32"/>
        </w:rPr>
        <w:t>万元，其中人员经费</w:t>
      </w:r>
      <w:r>
        <w:rPr>
          <w:rFonts w:hint="eastAsia" w:ascii="宋体" w:hAnsi="宋体" w:eastAsia="宋体" w:cs="宋体"/>
          <w:color w:val="0C0C0C"/>
          <w:sz w:val="32"/>
          <w:szCs w:val="32"/>
          <w:lang w:val="en-US" w:eastAsia="zh-CN"/>
        </w:rPr>
        <w:t>1723.90</w:t>
      </w:r>
      <w:r>
        <w:rPr>
          <w:rFonts w:hint="eastAsia" w:ascii="宋体" w:hAnsi="宋体" w:eastAsia="宋体" w:cs="宋体"/>
          <w:color w:val="0C0C0C"/>
          <w:sz w:val="32"/>
          <w:szCs w:val="32"/>
        </w:rPr>
        <w:t>万元，</w:t>
      </w:r>
      <w:r>
        <w:rPr>
          <w:rFonts w:hint="eastAsia" w:ascii="宋体" w:hAnsi="宋体" w:eastAsia="宋体" w:cs="宋体"/>
          <w:color w:val="0C0C0C"/>
          <w:sz w:val="32"/>
          <w:szCs w:val="32"/>
          <w:lang w:eastAsia="zh-CN"/>
        </w:rPr>
        <w:t>公用</w:t>
      </w:r>
      <w:r>
        <w:rPr>
          <w:rFonts w:hint="eastAsia" w:ascii="宋体" w:hAnsi="宋体" w:eastAsia="宋体" w:cs="宋体"/>
          <w:color w:val="0C0C0C"/>
          <w:sz w:val="32"/>
          <w:szCs w:val="32"/>
        </w:rPr>
        <w:t>经费</w:t>
      </w:r>
      <w:r>
        <w:rPr>
          <w:rFonts w:hint="eastAsia" w:ascii="宋体" w:hAnsi="宋体" w:eastAsia="宋体" w:cs="宋体"/>
          <w:color w:val="0C0C0C"/>
          <w:sz w:val="32"/>
          <w:szCs w:val="32"/>
          <w:lang w:val="en-US" w:eastAsia="zh-CN"/>
        </w:rPr>
        <w:t>182.90</w:t>
      </w:r>
      <w:r>
        <w:rPr>
          <w:rFonts w:hint="eastAsia" w:ascii="宋体" w:hAnsi="宋体" w:eastAsia="宋体" w:cs="宋体"/>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宋体" w:hAnsi="宋体" w:eastAsia="宋体" w:cs="宋体"/>
          <w:color w:val="0C0C0C"/>
          <w:sz w:val="32"/>
          <w:szCs w:val="32"/>
        </w:rPr>
      </w:pPr>
      <w:r>
        <w:rPr>
          <w:rFonts w:hint="eastAsia" w:ascii="仿宋" w:hAnsi="仿宋" w:eastAsia="仿宋" w:cs="仿宋"/>
          <w:b/>
          <w:bCs/>
          <w:color w:val="0C0C0C"/>
          <w:sz w:val="32"/>
          <w:szCs w:val="32"/>
        </w:rPr>
        <w:t>1.人员经费</w:t>
      </w:r>
      <w:r>
        <w:rPr>
          <w:rFonts w:hint="eastAsia" w:eastAsia="仿宋_GB2312"/>
          <w:color w:val="0C0C0C"/>
          <w:sz w:val="32"/>
          <w:szCs w:val="32"/>
          <w:lang w:val="en-US" w:eastAsia="zh-CN"/>
        </w:rPr>
        <w:t>1723.90</w:t>
      </w:r>
      <w:r>
        <w:rPr>
          <w:rFonts w:hint="eastAsia" w:ascii="仿宋" w:hAnsi="仿宋" w:eastAsia="仿宋" w:cs="仿宋"/>
          <w:b/>
          <w:bCs/>
          <w:color w:val="0C0C0C"/>
          <w:sz w:val="32"/>
          <w:szCs w:val="32"/>
        </w:rPr>
        <w:t>万元。</w:t>
      </w:r>
      <w:r>
        <w:rPr>
          <w:rFonts w:hint="eastAsia" w:ascii="宋体" w:hAnsi="宋体" w:eastAsia="宋体" w:cs="宋体"/>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宋体" w:hAnsi="宋体" w:eastAsia="宋体" w:cs="宋体"/>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eastAsia="仿宋_GB2312"/>
          <w:color w:val="0C0C0C"/>
          <w:sz w:val="32"/>
          <w:szCs w:val="32"/>
          <w:lang w:val="en-US" w:eastAsia="zh-CN"/>
        </w:rPr>
        <w:t>182.90</w:t>
      </w:r>
      <w:r>
        <w:rPr>
          <w:rFonts w:ascii="仿宋" w:hAnsi="仿宋" w:eastAsia="仿宋" w:cs="仿宋"/>
          <w:b/>
          <w:bCs/>
          <w:color w:val="0C0C0C"/>
          <w:sz w:val="32"/>
          <w:szCs w:val="32"/>
        </w:rPr>
        <w:t>万元。</w:t>
      </w:r>
      <w:r>
        <w:rPr>
          <w:rFonts w:hint="eastAsia" w:ascii="宋体" w:hAnsi="宋体" w:eastAsia="宋体" w:cs="宋体"/>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4"/>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宋体" w:hAnsi="宋体" w:eastAsia="宋体" w:cs="宋体"/>
          <w:color w:val="0C0C0C"/>
          <w:sz w:val="32"/>
          <w:szCs w:val="32"/>
        </w:rPr>
      </w:pPr>
      <w:r>
        <w:rPr>
          <w:rFonts w:hint="eastAsia" w:ascii="宋体" w:hAnsi="宋体" w:eastAsia="宋体" w:cs="宋体"/>
          <w:color w:val="0C0C0C"/>
          <w:sz w:val="32"/>
          <w:szCs w:val="32"/>
        </w:rPr>
        <w:t>2022年项目支出共计</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万元，其中业务工作经费</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万元，运行维护经费</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万元，专项资金</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仿宋" w:hAnsi="仿宋" w:eastAsia="仿宋" w:cs="仿宋"/>
          <w:b/>
          <w:bCs/>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autoSpaceDN w:val="0"/>
        <w:ind w:firstLine="643" w:firstLineChars="200"/>
        <w:rPr>
          <w:rFonts w:hint="eastAsia" w:ascii="宋体" w:hAnsi="宋体" w:eastAsia="宋体" w:cs="宋体"/>
          <w:color w:val="010101"/>
          <w:sz w:val="32"/>
          <w:szCs w:val="32"/>
          <w:lang w:eastAsia="zh-CN"/>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hint="eastAsia" w:ascii="宋体" w:hAnsi="宋体" w:eastAsia="宋体" w:cs="宋体"/>
          <w:color w:val="0C0C0C"/>
          <w:sz w:val="32"/>
          <w:szCs w:val="32"/>
        </w:rPr>
        <w:t>2022年度政府性基金预算支出</w:t>
      </w:r>
      <w:r>
        <w:rPr>
          <w:rFonts w:hint="eastAsia" w:ascii="宋体" w:hAnsi="宋体" w:eastAsia="宋体" w:cs="宋体"/>
          <w:color w:val="0C0C0C"/>
          <w:sz w:val="32"/>
          <w:szCs w:val="32"/>
          <w:lang w:val="en-US" w:eastAsia="zh-CN"/>
        </w:rPr>
        <w:t>1.74万，主要是彩票公益类支出</w:t>
      </w:r>
      <w:r>
        <w:rPr>
          <w:rFonts w:hint="eastAsia" w:ascii="宋体" w:hAnsi="宋体" w:eastAsia="宋体" w:cs="宋体"/>
          <w:color w:val="0C0C0C"/>
          <w:sz w:val="32"/>
          <w:szCs w:val="32"/>
        </w:rPr>
        <w:t>。</w:t>
      </w:r>
    </w:p>
    <w:p>
      <w:pPr>
        <w:pStyle w:val="4"/>
        <w:widowControl/>
        <w:numPr>
          <w:ilvl w:val="0"/>
          <w:numId w:val="3"/>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宋体" w:hAnsi="宋体" w:eastAsia="宋体" w:cs="宋体"/>
          <w:color w:val="0C0C0C"/>
          <w:sz w:val="32"/>
          <w:szCs w:val="32"/>
        </w:rPr>
      </w:pPr>
      <w:r>
        <w:rPr>
          <w:rFonts w:hint="eastAsia" w:ascii="宋体" w:hAnsi="宋体" w:eastAsia="宋体" w:cs="宋体"/>
          <w:color w:val="0C0C0C"/>
          <w:sz w:val="32"/>
          <w:szCs w:val="32"/>
        </w:rPr>
        <w:t>2022年度</w:t>
      </w:r>
      <w:r>
        <w:rPr>
          <w:rFonts w:hint="eastAsia" w:ascii="宋体" w:hAnsi="宋体" w:eastAsia="宋体" w:cs="宋体"/>
          <w:color w:val="FF0000"/>
          <w:sz w:val="32"/>
          <w:szCs w:val="32"/>
        </w:rPr>
        <w:t>无</w:t>
      </w:r>
      <w:r>
        <w:rPr>
          <w:rFonts w:hint="eastAsia" w:ascii="宋体" w:hAnsi="宋体" w:eastAsia="宋体" w:cs="宋体"/>
          <w:color w:val="0C0C0C"/>
          <w:sz w:val="32"/>
          <w:szCs w:val="32"/>
        </w:rPr>
        <w:t>国有资本经营预算支出。</w:t>
      </w:r>
    </w:p>
    <w:p>
      <w:pPr>
        <w:pStyle w:val="4"/>
        <w:widowControl/>
        <w:numPr>
          <w:ilvl w:val="0"/>
          <w:numId w:val="3"/>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hint="eastAsia" w:ascii="宋体" w:hAnsi="宋体" w:eastAsia="宋体" w:cs="宋体"/>
          <w:color w:val="000000"/>
          <w:sz w:val="32"/>
          <w:szCs w:val="32"/>
          <w:shd w:val="clear" w:color="auto" w:fill="FFFFFF"/>
        </w:rPr>
      </w:pPr>
      <w:r>
        <w:rPr>
          <w:rFonts w:hint="eastAsia" w:ascii="宋体" w:hAnsi="宋体" w:eastAsia="宋体" w:cs="宋体"/>
          <w:color w:val="0C0C0C"/>
          <w:sz w:val="32"/>
          <w:szCs w:val="32"/>
        </w:rPr>
        <w:t>2022年度</w:t>
      </w:r>
      <w:r>
        <w:rPr>
          <w:rFonts w:hint="eastAsia" w:ascii="宋体" w:hAnsi="宋体" w:eastAsia="宋体" w:cs="宋体"/>
          <w:color w:val="FF0000"/>
          <w:sz w:val="32"/>
          <w:szCs w:val="32"/>
        </w:rPr>
        <w:t>无</w:t>
      </w:r>
      <w:r>
        <w:rPr>
          <w:rFonts w:hint="eastAsia" w:ascii="宋体" w:hAnsi="宋体" w:eastAsia="宋体" w:cs="宋体"/>
          <w:color w:val="0C0C0C"/>
          <w:sz w:val="32"/>
          <w:szCs w:val="32"/>
        </w:rPr>
        <w:t>社会保险基金预算支出。</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4"/>
        <w:widowControl/>
        <w:shd w:val="clear" w:color="auto" w:fill="FFFFFF"/>
        <w:spacing w:beforeAutospacing="0" w:afterAutospacing="0" w:line="480" w:lineRule="atLeast"/>
        <w:ind w:firstLine="645"/>
        <w:jc w:val="both"/>
        <w:rPr>
          <w:rFonts w:hint="eastAsia" w:ascii="宋体" w:hAnsi="宋体" w:eastAsia="宋体" w:cs="宋体"/>
          <w:color w:val="0C0C0C"/>
          <w:kern w:val="2"/>
          <w:sz w:val="32"/>
          <w:szCs w:val="32"/>
        </w:rPr>
      </w:pPr>
      <w:r>
        <w:rPr>
          <w:rFonts w:hint="eastAsia" w:ascii="宋体" w:hAnsi="宋体" w:eastAsia="宋体" w:cs="宋体"/>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宋体" w:hAnsi="宋体" w:eastAsia="宋体" w:cs="宋体"/>
          <w:color w:val="0C0C0C"/>
          <w:sz w:val="32"/>
          <w:szCs w:val="32"/>
          <w:lang w:val="en-US" w:eastAsia="zh-CN"/>
        </w:rPr>
        <w:t>89</w:t>
      </w:r>
      <w:r>
        <w:rPr>
          <w:rFonts w:hint="eastAsia" w:ascii="宋体" w:hAnsi="宋体" w:eastAsia="宋体" w:cs="宋体"/>
          <w:color w:val="0C0C0C"/>
          <w:kern w:val="2"/>
          <w:sz w:val="32"/>
          <w:szCs w:val="32"/>
        </w:rPr>
        <w:t>分，部门整体支出绩效为“</w:t>
      </w:r>
      <w:r>
        <w:rPr>
          <w:rFonts w:hint="eastAsia" w:ascii="宋体" w:hAnsi="宋体" w:eastAsia="宋体" w:cs="宋体"/>
          <w:color w:val="0C0C0C"/>
          <w:kern w:val="2"/>
          <w:sz w:val="32"/>
          <w:szCs w:val="32"/>
          <w:lang w:eastAsia="zh-CN"/>
        </w:rPr>
        <w:t>良</w:t>
      </w:r>
      <w:r>
        <w:rPr>
          <w:rFonts w:hint="eastAsia" w:ascii="宋体" w:hAnsi="宋体" w:eastAsia="宋体" w:cs="宋体"/>
          <w:color w:val="0C0C0C"/>
          <w:kern w:val="2"/>
          <w:sz w:val="32"/>
          <w:szCs w:val="32"/>
        </w:rPr>
        <w:t>”。主要绩效如下：</w:t>
      </w:r>
    </w:p>
    <w:p>
      <w:pPr>
        <w:numPr>
          <w:ilvl w:val="0"/>
          <w:numId w:val="0"/>
        </w:num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1、迎绥宁县四城同创检查荣获先进单位；迎邵阳市清廉学校创建检查；绥宁县安全管理先进单位；绥宁县防溺水工作先进单位；</w:t>
      </w:r>
    </w:p>
    <w:p>
      <w:pPr>
        <w:numPr>
          <w:ilvl w:val="0"/>
          <w:numId w:val="0"/>
        </w:numPr>
        <w:ind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2、绥宁县中小学红领巾广播站大赛一等奖；绥宁县中小学跳绳比赛一等奖；绥宁县中小学篮球比赛三等奖；</w:t>
      </w:r>
    </w:p>
    <w:p>
      <w:pPr>
        <w:numPr>
          <w:ilvl w:val="0"/>
          <w:numId w:val="0"/>
        </w:numPr>
        <w:ind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3、邵阳市中小学机器人比赛一等奖；邵阳市中小学教师微课大赛三等奖；</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4、省级课题立项2个课题；</w:t>
      </w:r>
    </w:p>
    <w:p>
      <w:pPr>
        <w:pStyle w:val="4"/>
        <w:widowControl/>
        <w:shd w:val="clear" w:color="auto" w:fill="FFFFFF"/>
        <w:spacing w:beforeAutospacing="0" w:afterAutospacing="0" w:line="480" w:lineRule="atLeast"/>
        <w:ind w:left="64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5、小六质量检测综合排名第6名，提升2个名次。</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autoSpaceDN w:val="0"/>
        <w:ind w:firstLine="640"/>
        <w:outlineLvl w:val="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（一）预算执行 </w:t>
      </w:r>
    </w:p>
    <w:p>
      <w:pPr>
        <w:autoSpaceDN w:val="0"/>
        <w:ind w:firstLine="640"/>
        <w:outlineLvl w:val="0"/>
        <w:rPr>
          <w:rFonts w:hint="eastAsia" w:ascii="宋体" w:hAnsi="宋体" w:eastAsia="宋体" w:cs="宋体"/>
          <w:color w:val="010101"/>
          <w:sz w:val="32"/>
          <w:szCs w:val="32"/>
        </w:rPr>
      </w:pPr>
      <w:r>
        <w:rPr>
          <w:rFonts w:hint="eastAsia" w:ascii="宋体" w:hAnsi="宋体" w:eastAsia="宋体" w:cs="宋体"/>
          <w:sz w:val="32"/>
          <w:szCs w:val="32"/>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numPr>
          <w:ilvl w:val="0"/>
          <w:numId w:val="4"/>
        </w:numPr>
        <w:autoSpaceDN w:val="0"/>
        <w:ind w:left="640" w:leftChars="0" w:firstLine="0" w:firstLineChars="0"/>
        <w:outlineLvl w:val="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资产核算 </w:t>
      </w:r>
    </w:p>
    <w:p>
      <w:pPr>
        <w:rPr>
          <w:rFonts w:hint="eastAsia" w:ascii="宋体" w:hAnsi="宋体" w:eastAsia="宋体" w:cs="宋体"/>
          <w:color w:val="010101"/>
          <w:sz w:val="32"/>
          <w:szCs w:val="32"/>
          <w:lang w:val="en-US" w:eastAsia="zh-CN"/>
        </w:rPr>
      </w:pPr>
      <w:r>
        <w:rPr>
          <w:rFonts w:hint="eastAsia" w:ascii="宋体" w:hAnsi="宋体" w:eastAsia="宋体" w:cs="宋体"/>
          <w:color w:val="010101"/>
          <w:sz w:val="32"/>
          <w:szCs w:val="32"/>
          <w:lang w:val="en-US" w:eastAsia="zh-CN"/>
        </w:rPr>
        <w:t xml:space="preserve">   工作中有时没有</w:t>
      </w:r>
      <w:r>
        <w:rPr>
          <w:rFonts w:hint="eastAsia" w:ascii="宋体" w:hAnsi="宋体" w:eastAsia="宋体" w:cs="宋体"/>
          <w:sz w:val="32"/>
          <w:szCs w:val="32"/>
        </w:rPr>
        <w:t>严格按照《固定资产管理办法》的规定加强固定资产管理，及时登记，更新台账</w:t>
      </w:r>
      <w:r>
        <w:rPr>
          <w:rFonts w:hint="eastAsia" w:ascii="宋体" w:hAnsi="宋体" w:eastAsia="宋体" w:cs="宋体"/>
          <w:sz w:val="32"/>
          <w:szCs w:val="32"/>
          <w:lang w:eastAsia="zh-CN"/>
        </w:rPr>
        <w:t>。如</w:t>
      </w:r>
      <w:r>
        <w:rPr>
          <w:rFonts w:hint="eastAsia" w:ascii="宋体" w:hAnsi="宋体" w:eastAsia="宋体" w:cs="宋体"/>
          <w:color w:val="010101"/>
          <w:sz w:val="32"/>
          <w:szCs w:val="32"/>
          <w:lang w:val="en-US" w:eastAsia="zh-CN"/>
        </w:rPr>
        <w:t>在建工程（立德楼）已投入使用，但因没有完成验收手续所以一直没有纳入固定资产管理，长期挂帐在建工程科目</w:t>
      </w:r>
      <w:r>
        <w:rPr>
          <w:rFonts w:hint="eastAsia" w:ascii="宋体" w:hAnsi="宋体" w:eastAsia="宋体" w:cs="宋体"/>
          <w:sz w:val="32"/>
          <w:szCs w:val="32"/>
        </w:rPr>
        <w:t>。</w:t>
      </w:r>
      <w:r>
        <w:rPr>
          <w:rFonts w:hint="eastAsia" w:ascii="宋体" w:hAnsi="宋体" w:eastAsia="宋体" w:cs="宋体"/>
          <w:sz w:val="32"/>
          <w:szCs w:val="32"/>
          <w:lang w:eastAsia="zh-CN"/>
        </w:rPr>
        <w:t>今后实操中应杜绝此类现象发生。</w:t>
      </w:r>
    </w:p>
    <w:p>
      <w:pPr>
        <w:numPr>
          <w:ilvl w:val="0"/>
          <w:numId w:val="4"/>
        </w:numPr>
        <w:ind w:left="640" w:leftChars="0" w:firstLine="0" w:firstLineChars="0"/>
        <w:rPr>
          <w:rFonts w:hint="eastAsia" w:ascii="宋体" w:hAnsi="宋体" w:eastAsia="宋体" w:cs="宋体"/>
          <w:sz w:val="32"/>
          <w:szCs w:val="32"/>
        </w:rPr>
      </w:pPr>
      <w:r>
        <w:rPr>
          <w:rFonts w:hint="eastAsia" w:ascii="宋体" w:hAnsi="宋体" w:eastAsia="宋体" w:cs="宋体"/>
          <w:color w:val="010101"/>
          <w:sz w:val="32"/>
          <w:szCs w:val="32"/>
        </w:rPr>
        <w:t xml:space="preserve">内部管理 </w:t>
      </w:r>
    </w:p>
    <w:p>
      <w:pPr>
        <w:numPr>
          <w:ilvl w:val="0"/>
          <w:numId w:val="0"/>
        </w:numPr>
        <w:ind w:firstLine="640" w:firstLineChars="200"/>
        <w:rPr>
          <w:rFonts w:hint="eastAsia" w:ascii="宋体" w:hAnsi="宋体" w:eastAsia="宋体" w:cs="宋体"/>
          <w:sz w:val="32"/>
          <w:szCs w:val="32"/>
        </w:rPr>
      </w:pPr>
      <w:r>
        <w:rPr>
          <w:rFonts w:hint="eastAsia" w:ascii="宋体" w:hAnsi="宋体" w:eastAsia="宋体" w:cs="宋体"/>
          <w:sz w:val="32"/>
          <w:szCs w:val="32"/>
        </w:rPr>
        <w:t>规范财务处理，提高财务信息质量。严格按照《会计法》</w:t>
      </w:r>
      <w:r>
        <w:rPr>
          <w:rFonts w:hint="eastAsia" w:ascii="宋体" w:hAnsi="宋体" w:eastAsia="宋体" w:cs="宋体"/>
          <w:sz w:val="32"/>
          <w:szCs w:val="32"/>
          <w:lang w:eastAsia="zh-CN"/>
        </w:rPr>
        <w:t>、</w:t>
      </w:r>
      <w:r>
        <w:rPr>
          <w:rFonts w:hint="eastAsia" w:ascii="宋体" w:hAnsi="宋体" w:eastAsia="宋体" w:cs="宋体"/>
          <w:sz w:val="32"/>
          <w:szCs w:val="32"/>
        </w:rPr>
        <w:t>《行政单位会计制度》、《行政单位财务规则》等规定执行财务核算，并结合实际情况、完整、准确地披露相关信息，尽可能地做到决算与预算相衔接。</w:t>
      </w:r>
    </w:p>
    <w:p>
      <w:pPr>
        <w:autoSpaceDN w:val="0"/>
        <w:ind w:firstLine="630"/>
        <w:outlineLvl w:val="0"/>
        <w:rPr>
          <w:rFonts w:hint="eastAsia" w:ascii="宋体" w:hAnsi="宋体" w:eastAsia="宋体" w:cs="宋体"/>
          <w:color w:val="010101"/>
          <w:sz w:val="32"/>
          <w:szCs w:val="32"/>
        </w:rPr>
      </w:pPr>
      <w:r>
        <w:rPr>
          <w:rFonts w:hint="eastAsia" w:ascii="宋体" w:hAnsi="宋体" w:eastAsia="宋体" w:cs="宋体"/>
          <w:sz w:val="32"/>
          <w:szCs w:val="32"/>
        </w:rPr>
        <w:t>完善管理制度，进一步加强资产管理。进一步贯彻落实中央“八项规定”和湖南省委“九条规定”，建立本部门“三公经费”等公务支出管理制度及厉行节约制度，加强经费审批和控制，规范支出标准与范围，并严格执行。</w:t>
      </w:r>
    </w:p>
    <w:p>
      <w:pPr>
        <w:numPr>
          <w:ilvl w:val="0"/>
          <w:numId w:val="4"/>
        </w:numPr>
        <w:ind w:left="640" w:leftChars="0" w:firstLine="0" w:firstLineChars="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经费保障 </w:t>
      </w:r>
    </w:p>
    <w:p>
      <w:pPr>
        <w:numPr>
          <w:ilvl w:val="0"/>
          <w:numId w:val="0"/>
        </w:numPr>
        <w:ind w:firstLine="640" w:firstLineChars="200"/>
        <w:rPr>
          <w:rFonts w:hint="eastAsia" w:ascii="宋体" w:hAnsi="宋体" w:eastAsia="宋体" w:cs="宋体"/>
          <w:color w:val="010101"/>
          <w:sz w:val="32"/>
          <w:szCs w:val="32"/>
        </w:rPr>
      </w:pPr>
      <w:r>
        <w:rPr>
          <w:rFonts w:hint="eastAsia" w:ascii="宋体" w:hAnsi="宋体" w:eastAsia="宋体" w:cs="宋体"/>
          <w:sz w:val="32"/>
          <w:szCs w:val="32"/>
        </w:rPr>
        <w:t>因年底财务决算资金清零，次年预算批复时间较迟影响，年初单位发生的经济业务事项存在未能及时进行资金支付；受业务性质影响，平时支出较慢，年底支出比重较大，月度支出不平衡。</w:t>
      </w:r>
    </w:p>
    <w:p>
      <w:pPr>
        <w:ind w:firstLine="640" w:firstLineChars="200"/>
        <w:rPr>
          <w:rFonts w:hint="eastAsia" w:ascii="宋体" w:hAnsi="宋体" w:eastAsia="宋体" w:cs="宋体"/>
          <w:color w:val="010101"/>
          <w:sz w:val="32"/>
          <w:szCs w:val="32"/>
        </w:rPr>
      </w:pPr>
      <w:r>
        <w:rPr>
          <w:rFonts w:hint="eastAsia" w:ascii="宋体" w:hAnsi="宋体" w:eastAsia="宋体" w:cs="宋体"/>
          <w:color w:val="010101"/>
          <w:sz w:val="32"/>
          <w:szCs w:val="32"/>
        </w:rPr>
        <w:t>（五）其他</w:t>
      </w:r>
    </w:p>
    <w:p>
      <w:pPr>
        <w:autoSpaceDN w:val="0"/>
        <w:outlineLvl w:val="0"/>
        <w:rPr>
          <w:rFonts w:hint="eastAsia" w:ascii="宋体" w:hAnsi="宋体" w:eastAsia="宋体" w:cs="宋体"/>
          <w:sz w:val="32"/>
          <w:szCs w:val="32"/>
        </w:rPr>
      </w:pPr>
      <w:r>
        <w:rPr>
          <w:rFonts w:hint="eastAsia" w:ascii="宋体" w:hAnsi="宋体" w:eastAsia="宋体" w:cs="宋体"/>
          <w:sz w:val="32"/>
          <w:szCs w:val="32"/>
          <w:lang w:eastAsia="zh-CN"/>
        </w:rPr>
        <w:t>义务教育公用经费没有纳入年初预算，所以每年商品与服务支出与年终决算数据执行偏差很大</w:t>
      </w:r>
      <w:r>
        <w:rPr>
          <w:rFonts w:hint="eastAsia" w:ascii="宋体" w:hAnsi="宋体" w:eastAsia="宋体" w:cs="宋体"/>
          <w:sz w:val="32"/>
          <w:szCs w:val="32"/>
        </w:rPr>
        <w:t>。</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（一）高度重视财政预决算支出工作，稳定财务人员队伍，加强人员配备，进一步提高财务工作水平。</w:t>
      </w:r>
    </w:p>
    <w:p>
      <w:pPr>
        <w:rPr>
          <w:rFonts w:hint="eastAsia" w:ascii="宋体" w:hAnsi="宋体" w:eastAsia="宋体" w:cs="宋体"/>
          <w:sz w:val="32"/>
          <w:szCs w:val="32"/>
        </w:rPr>
      </w:pPr>
      <w:r>
        <w:rPr>
          <w:rFonts w:hint="eastAsia" w:ascii="宋体" w:hAnsi="宋体" w:eastAsia="宋体" w:cs="宋体"/>
          <w:sz w:val="32"/>
          <w:szCs w:val="32"/>
        </w:rPr>
        <w:t xml:space="preserve">    （二）加强内部管理，严格执行预算，坚持励行节约，进一步降低财务支出。</w:t>
      </w:r>
    </w:p>
    <w:p>
      <w:pPr>
        <w:pStyle w:val="4"/>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宋体" w:hAnsi="宋体" w:eastAsia="宋体" w:cs="宋体"/>
          <w:sz w:val="32"/>
          <w:szCs w:val="32"/>
        </w:rPr>
        <w:t>（三）严格执行相关财务制度，进一步提高办事效率。</w:t>
      </w:r>
    </w:p>
    <w:p>
      <w:pPr>
        <w:pStyle w:val="4"/>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4"/>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4"/>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5"/>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120</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114</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305.21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65.72</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182.9</w:t>
            </w:r>
          </w:p>
        </w:tc>
      </w:tr>
      <w:tr>
        <w:tblPrEx>
          <w:tblCellMar>
            <w:top w:w="0" w:type="dxa"/>
            <w:left w:w="108" w:type="dxa"/>
            <w:bottom w:w="0" w:type="dxa"/>
            <w:right w:w="108" w:type="dxa"/>
          </w:tblCellMar>
        </w:tblPrEx>
        <w:trPr>
          <w:trHeight w:val="9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36.57</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59.91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43.19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29.48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13.15</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1.45</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严格遵循《事业单位会计制度》、《事业单位会计准则》的要求，以节约费用为重点，抓好单位财务管理工作。</w:t>
            </w:r>
          </w:p>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2</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lang w:eastAsia="zh-CN"/>
              </w:rPr>
              <w:t>完善公务出差审批制度，严控交通差旅费管理，加强差旅住宿费管理。</w:t>
            </w:r>
          </w:p>
          <w:p>
            <w:pPr>
              <w:spacing w:line="240" w:lineRule="exact"/>
              <w:ind w:firstLine="315" w:firstLineChars="150"/>
              <w:rPr>
                <w:rFonts w:ascii="仿宋" w:hAnsi="仿宋" w:eastAsia="仿宋" w:cs="仿宋"/>
                <w:kern w:val="0"/>
                <w:szCs w:val="21"/>
              </w:rPr>
            </w:pPr>
            <w:r>
              <w:rPr>
                <w:rFonts w:hint="eastAsia" w:ascii="仿宋" w:hAnsi="仿宋" w:eastAsia="仿宋" w:cs="仿宋"/>
                <w:kern w:val="0"/>
                <w:sz w:val="21"/>
                <w:szCs w:val="21"/>
                <w:lang w:val="en-US" w:eastAsia="zh-CN"/>
              </w:rPr>
              <w:t xml:space="preserve">    3.</w:t>
            </w:r>
            <w:r>
              <w:rPr>
                <w:rFonts w:hint="eastAsia" w:ascii="仿宋" w:hAnsi="仿宋" w:eastAsia="仿宋" w:cs="仿宋"/>
                <w:kern w:val="0"/>
                <w:sz w:val="21"/>
                <w:szCs w:val="21"/>
                <w:lang w:eastAsia="zh-CN"/>
              </w:rPr>
              <w:t>贯彻落实县委县政府过“紧日子”要求，超预算、超支出、超范围、无政策依据的经费不予支出。</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4"/>
        <w:widowControl/>
        <w:shd w:val="clear" w:color="auto" w:fill="FFFFFF"/>
        <w:spacing w:beforeAutospacing="0" w:afterAutospacing="0" w:line="480" w:lineRule="atLeast"/>
        <w:rPr>
          <w:rFonts w:ascii="微软雅黑" w:hAnsi="微软雅黑" w:eastAsia="微软雅黑" w:cs="微软雅黑"/>
          <w:color w:val="000000"/>
        </w:rPr>
      </w:pPr>
    </w:p>
    <w:p>
      <w:pPr>
        <w:pStyle w:val="4"/>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5"/>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绥宁县长铺民族小学</w:t>
            </w: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1315.02</w:t>
            </w:r>
            <w:r>
              <w:rPr>
                <w:rFonts w:hint="eastAsia" w:ascii="仿宋" w:hAnsi="仿宋" w:eastAsia="仿宋" w:cs="仿宋"/>
                <w:color w:val="000000"/>
                <w:kern w:val="0"/>
                <w:szCs w:val="21"/>
                <w:lang w:eastAsia="zh-CN"/>
              </w:rPr>
              <w:t>万</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2180.8</w:t>
            </w:r>
            <w:bookmarkStart w:id="0" w:name="_GoBack"/>
            <w:bookmarkEnd w:id="0"/>
            <w:r>
              <w:rPr>
                <w:rFonts w:hint="eastAsia" w:ascii="仿宋" w:hAnsi="仿宋" w:eastAsia="仿宋" w:cs="仿宋"/>
                <w:color w:val="000000"/>
                <w:kern w:val="0"/>
                <w:szCs w:val="21"/>
                <w:lang w:val="en-US" w:eastAsia="zh-CN"/>
              </w:rPr>
              <w:t>4万</w:t>
            </w:r>
          </w:p>
        </w:tc>
        <w:tc>
          <w:tcPr>
            <w:tcW w:w="163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2180.84万</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60.03%</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2180.84</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2180.84</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1904.48</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2180.84</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1.74</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0</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纳入专户管理的非税收入拨款：</w:t>
            </w:r>
            <w:r>
              <w:rPr>
                <w:rFonts w:hint="eastAsia" w:ascii="仿宋" w:hAnsi="仿宋" w:eastAsia="仿宋" w:cs="仿宋"/>
                <w:color w:val="000000"/>
                <w:kern w:val="0"/>
                <w:szCs w:val="21"/>
                <w:lang w:val="en-US" w:eastAsia="zh-CN"/>
              </w:rPr>
              <w:t>265.07</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7.22</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pBdr>
                <w:top w:val="none" w:color="auto" w:sz="0" w:space="1"/>
                <w:left w:val="none" w:color="auto" w:sz="0" w:space="4"/>
                <w:bottom w:val="none" w:color="auto" w:sz="0" w:space="1"/>
                <w:right w:val="none" w:color="auto" w:sz="0" w:space="4"/>
              </w:pBdr>
              <w:snapToGrid w:val="0"/>
              <w:spacing w:line="240" w:lineRule="auto"/>
              <w:rPr>
                <w:rFonts w:hint="eastAsia" w:ascii="宋体" w:hAnsi="宋体" w:eastAsia="宋体" w:cs="宋体"/>
                <w:color w:val="0C0C0C"/>
                <w:sz w:val="20"/>
                <w:szCs w:val="20"/>
              </w:rPr>
            </w:pPr>
            <w:r>
              <w:rPr>
                <w:rFonts w:hint="eastAsia" w:ascii="宋体" w:hAnsi="宋体" w:eastAsia="宋体" w:cs="宋体"/>
                <w:i w:val="0"/>
                <w:color w:val="000000"/>
                <w:kern w:val="0"/>
                <w:sz w:val="20"/>
                <w:szCs w:val="20"/>
                <w:u w:val="none"/>
                <w:lang w:val="en-US" w:eastAsia="zh-CN" w:bidi="ar"/>
              </w:rPr>
              <w:t>目标1:</w:t>
            </w:r>
            <w:r>
              <w:rPr>
                <w:rFonts w:hint="eastAsia" w:ascii="宋体" w:hAnsi="宋体" w:cs="宋体"/>
                <w:i w:val="0"/>
                <w:color w:val="000000"/>
                <w:kern w:val="0"/>
                <w:sz w:val="20"/>
                <w:szCs w:val="20"/>
                <w:u w:val="none"/>
                <w:lang w:val="en-US" w:eastAsia="zh-CN" w:bidi="ar"/>
              </w:rPr>
              <w:t>确保义务</w:t>
            </w:r>
            <w:r>
              <w:rPr>
                <w:rFonts w:hint="eastAsia" w:ascii="宋体" w:hAnsi="宋体" w:eastAsia="宋体" w:cs="宋体"/>
                <w:i w:val="0"/>
                <w:color w:val="000000"/>
                <w:kern w:val="0"/>
                <w:sz w:val="20"/>
                <w:szCs w:val="20"/>
                <w:u w:val="none"/>
                <w:lang w:val="en-US" w:eastAsia="zh-CN" w:bidi="ar"/>
              </w:rPr>
              <w:t>教育工作顺利进行</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color w:val="0C0C0C"/>
                <w:sz w:val="20"/>
                <w:szCs w:val="20"/>
              </w:rPr>
              <w:t>厉行节约，控制运</w:t>
            </w:r>
            <w:r>
              <w:rPr>
                <w:rFonts w:hint="eastAsia" w:ascii="宋体" w:hAnsi="宋体" w:cs="宋体"/>
                <w:color w:val="0C0C0C"/>
                <w:sz w:val="20"/>
                <w:szCs w:val="20"/>
                <w:lang w:eastAsia="zh-CN"/>
              </w:rPr>
              <w:t>成</w:t>
            </w:r>
            <w:r>
              <w:rPr>
                <w:rFonts w:hint="eastAsia" w:ascii="宋体" w:hAnsi="宋体" w:eastAsia="宋体" w:cs="宋体"/>
                <w:color w:val="0C0C0C"/>
                <w:sz w:val="20"/>
                <w:szCs w:val="20"/>
              </w:rPr>
              <w:t>本。</w:t>
            </w:r>
          </w:p>
          <w:p>
            <w:pPr>
              <w:widowControl/>
              <w:spacing w:line="220" w:lineRule="exact"/>
              <w:jc w:val="left"/>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目标2：</w:t>
            </w:r>
            <w:r>
              <w:rPr>
                <w:rFonts w:hint="eastAsia" w:ascii="宋体" w:hAnsi="宋体" w:cs="宋体"/>
                <w:i w:val="0"/>
                <w:color w:val="000000"/>
                <w:kern w:val="0"/>
                <w:sz w:val="20"/>
                <w:szCs w:val="20"/>
                <w:u w:val="none"/>
                <w:lang w:val="en-US" w:eastAsia="zh-CN" w:bidi="ar"/>
              </w:rPr>
              <w:t>加强</w:t>
            </w:r>
            <w:r>
              <w:rPr>
                <w:rFonts w:hint="eastAsia" w:ascii="宋体" w:hAnsi="宋体" w:eastAsia="宋体" w:cs="宋体"/>
                <w:i w:val="0"/>
                <w:color w:val="000000"/>
                <w:kern w:val="0"/>
                <w:sz w:val="20"/>
                <w:szCs w:val="20"/>
                <w:u w:val="none"/>
                <w:lang w:val="en-US" w:eastAsia="zh-CN" w:bidi="ar"/>
              </w:rPr>
              <w:t>学校师资队伍建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保障教职工人员工资及时足额发放。</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00" w:firstLineChars="200"/>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目标1:投入</w:t>
            </w:r>
            <w:r>
              <w:rPr>
                <w:rFonts w:hint="eastAsia" w:ascii="宋体" w:hAnsi="宋体" w:cs="宋体"/>
                <w:i w:val="0"/>
                <w:color w:val="000000"/>
                <w:kern w:val="0"/>
                <w:sz w:val="20"/>
                <w:szCs w:val="20"/>
                <w:u w:val="none"/>
                <w:lang w:val="en-US" w:eastAsia="zh-CN" w:bidi="ar"/>
              </w:rPr>
              <w:t>182.9</w:t>
            </w:r>
            <w:r>
              <w:rPr>
                <w:rFonts w:hint="eastAsia" w:ascii="宋体" w:hAnsi="宋体" w:eastAsia="宋体" w:cs="宋体"/>
                <w:i w:val="0"/>
                <w:color w:val="000000"/>
                <w:kern w:val="0"/>
                <w:sz w:val="20"/>
                <w:szCs w:val="20"/>
                <w:u w:val="none"/>
                <w:lang w:val="en-US" w:eastAsia="zh-CN" w:bidi="ar"/>
              </w:rPr>
              <w:t>万元完成了义务教育阶段</w:t>
            </w:r>
            <w:r>
              <w:rPr>
                <w:rFonts w:hint="eastAsia" w:ascii="宋体" w:hAnsi="宋体" w:cs="宋体"/>
                <w:i w:val="0"/>
                <w:color w:val="000000"/>
                <w:kern w:val="0"/>
                <w:sz w:val="20"/>
                <w:szCs w:val="20"/>
                <w:u w:val="none"/>
                <w:lang w:val="en-US" w:eastAsia="zh-CN" w:bidi="ar"/>
              </w:rPr>
              <w:t>1904</w:t>
            </w:r>
            <w:r>
              <w:rPr>
                <w:rFonts w:hint="eastAsia" w:ascii="宋体" w:hAnsi="宋体" w:eastAsia="宋体" w:cs="宋体"/>
                <w:i w:val="0"/>
                <w:color w:val="000000"/>
                <w:kern w:val="0"/>
                <w:sz w:val="20"/>
                <w:szCs w:val="20"/>
                <w:u w:val="none"/>
                <w:lang w:val="en-US" w:eastAsia="zh-CN" w:bidi="ar"/>
              </w:rPr>
              <w:t>名学生公用经费补助，经费得到充分保</w:t>
            </w:r>
            <w:r>
              <w:rPr>
                <w:rFonts w:hint="eastAsia" w:ascii="宋体" w:hAnsi="宋体" w:cs="宋体"/>
                <w:i w:val="0"/>
                <w:color w:val="000000"/>
                <w:kern w:val="0"/>
                <w:sz w:val="20"/>
                <w:szCs w:val="20"/>
                <w:u w:val="none"/>
                <w:lang w:val="en-US" w:eastAsia="zh-CN" w:bidi="ar"/>
              </w:rPr>
              <w:t>证，</w:t>
            </w:r>
            <w:r>
              <w:rPr>
                <w:rFonts w:hint="eastAsia" w:ascii="宋体" w:hAnsi="宋体" w:eastAsia="宋体" w:cs="宋体"/>
                <w:i w:val="0"/>
                <w:color w:val="000000"/>
                <w:kern w:val="0"/>
                <w:sz w:val="20"/>
                <w:szCs w:val="20"/>
                <w:u w:val="none"/>
                <w:lang w:val="en-US" w:eastAsia="zh-CN" w:bidi="ar"/>
              </w:rPr>
              <w:t>确保义务教育工作顺利进行。</w:t>
            </w:r>
          </w:p>
          <w:p>
            <w:pPr>
              <w:spacing w:line="240" w:lineRule="exact"/>
              <w:ind w:firstLine="400" w:firstLineChars="200"/>
              <w:rPr>
                <w:rFonts w:ascii="仿宋" w:hAnsi="仿宋" w:eastAsia="仿宋" w:cs="仿宋"/>
                <w:color w:val="000000"/>
                <w:kern w:val="0"/>
                <w:szCs w:val="21"/>
              </w:rPr>
            </w:pPr>
            <w:r>
              <w:rPr>
                <w:rFonts w:hint="eastAsia" w:ascii="宋体" w:hAnsi="宋体" w:eastAsia="宋体" w:cs="宋体"/>
                <w:i w:val="0"/>
                <w:color w:val="000000"/>
                <w:kern w:val="0"/>
                <w:sz w:val="20"/>
                <w:szCs w:val="20"/>
                <w:u w:val="none"/>
                <w:lang w:val="en-US" w:eastAsia="zh-CN" w:bidi="ar"/>
              </w:rPr>
              <w:t>目标2：投入</w:t>
            </w:r>
            <w:r>
              <w:rPr>
                <w:rFonts w:hint="eastAsia" w:ascii="宋体" w:hAnsi="宋体" w:cs="宋体"/>
                <w:i w:val="0"/>
                <w:color w:val="000000"/>
                <w:kern w:val="0"/>
                <w:sz w:val="20"/>
                <w:szCs w:val="20"/>
                <w:u w:val="none"/>
                <w:lang w:val="en-US" w:eastAsia="zh-CN" w:bidi="ar"/>
              </w:rPr>
              <w:t>1723.9</w:t>
            </w:r>
            <w:r>
              <w:rPr>
                <w:rFonts w:hint="eastAsia" w:ascii="宋体" w:hAnsi="宋体" w:eastAsia="宋体" w:cs="宋体"/>
                <w:i w:val="0"/>
                <w:color w:val="000000"/>
                <w:kern w:val="0"/>
                <w:sz w:val="20"/>
                <w:szCs w:val="20"/>
                <w:u w:val="none"/>
                <w:lang w:val="en-US" w:eastAsia="zh-CN" w:bidi="ar"/>
              </w:rPr>
              <w:t>万元完成了义务教育阶段教职工人员</w:t>
            </w:r>
            <w:r>
              <w:rPr>
                <w:rFonts w:hint="eastAsia" w:ascii="宋体" w:hAnsi="宋体" w:cs="宋体"/>
                <w:i w:val="0"/>
                <w:color w:val="000000"/>
                <w:kern w:val="0"/>
                <w:sz w:val="20"/>
                <w:szCs w:val="20"/>
                <w:u w:val="none"/>
                <w:lang w:val="en-US" w:eastAsia="zh-CN" w:bidi="ar"/>
              </w:rPr>
              <w:t>经费</w:t>
            </w:r>
            <w:r>
              <w:rPr>
                <w:rFonts w:hint="eastAsia" w:ascii="宋体" w:hAnsi="宋体" w:eastAsia="宋体" w:cs="宋体"/>
                <w:i w:val="0"/>
                <w:color w:val="000000"/>
                <w:kern w:val="0"/>
                <w:sz w:val="20"/>
                <w:szCs w:val="20"/>
                <w:u w:val="none"/>
                <w:lang w:val="en-US" w:eastAsia="zh-CN" w:bidi="ar"/>
              </w:rPr>
              <w:t>及时足额发放</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color w:val="0C0C0C"/>
                <w:sz w:val="20"/>
                <w:szCs w:val="20"/>
              </w:rPr>
              <w:t>人员经费支出严格按照相关政策和标准列支</w:t>
            </w:r>
            <w:r>
              <w:rPr>
                <w:rFonts w:hint="eastAsia" w:ascii="宋体" w:hAnsi="宋体" w:cs="宋体"/>
                <w:color w:val="0C0C0C"/>
                <w:sz w:val="20"/>
                <w:szCs w:val="20"/>
                <w:lang w:eastAsia="zh-CN"/>
              </w:rPr>
              <w:t>。</w:t>
            </w:r>
            <w:r>
              <w:rPr>
                <w:rFonts w:hint="eastAsia" w:ascii="宋体" w:hAnsi="宋体" w:eastAsia="宋体" w:cs="宋体"/>
                <w:i w:val="0"/>
                <w:color w:val="000000"/>
                <w:kern w:val="0"/>
                <w:sz w:val="20"/>
                <w:szCs w:val="20"/>
                <w:u w:val="none"/>
                <w:lang w:val="en-US" w:eastAsia="zh-CN" w:bidi="ar"/>
              </w:rPr>
              <w:br w:type="textWrapping"/>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指标1：义务教育阶段学生公用经费补助人数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1904</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1904</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770" w:type="dxa"/>
            <w:vMerge w:val="continue"/>
            <w:tcBorders>
              <w:left w:val="nil"/>
              <w:right w:val="single" w:color="auto" w:sz="4" w:space="0"/>
            </w:tcBorders>
            <w:vAlign w:val="center"/>
          </w:tcPr>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指标</w:t>
            </w:r>
            <w:r>
              <w:rPr>
                <w:rFonts w:hint="eastAsia" w:ascii="仿宋" w:hAnsi="仿宋" w:eastAsia="仿宋" w:cs="仿宋"/>
                <w:sz w:val="20"/>
                <w:szCs w:val="20"/>
                <w:lang w:val="en-US" w:eastAsia="zh-CN"/>
              </w:rPr>
              <w:t>2：</w:t>
            </w:r>
            <w:r>
              <w:rPr>
                <w:rFonts w:hint="eastAsia" w:ascii="仿宋" w:hAnsi="仿宋" w:eastAsia="仿宋" w:cs="仿宋"/>
                <w:sz w:val="20"/>
                <w:szCs w:val="20"/>
                <w:lang w:eastAsia="zh-CN"/>
              </w:rPr>
              <w:t>教职工人数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114</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114</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指标1：义务</w:t>
            </w:r>
            <w:r>
              <w:rPr>
                <w:rFonts w:hint="eastAsia" w:ascii="仿宋" w:hAnsi="仿宋" w:eastAsia="仿宋" w:cs="仿宋"/>
                <w:color w:val="000000"/>
                <w:kern w:val="0"/>
                <w:szCs w:val="21"/>
                <w:lang w:eastAsia="zh-CN"/>
              </w:rPr>
              <w:t>教</w:t>
            </w:r>
            <w:r>
              <w:rPr>
                <w:rFonts w:hint="eastAsia" w:ascii="仿宋" w:hAnsi="仿宋" w:eastAsia="仿宋" w:cs="仿宋"/>
                <w:color w:val="000000"/>
                <w:kern w:val="0"/>
                <w:szCs w:val="21"/>
              </w:rPr>
              <w:t>育阶段学生公用经费财政投入</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182.9</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182.9</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r>
              <w:rPr>
                <w:rFonts w:hint="eastAsia" w:ascii="宋体" w:hAnsi="宋体" w:eastAsia="宋体" w:cs="宋体"/>
                <w:i w:val="0"/>
                <w:color w:val="000000"/>
                <w:kern w:val="0"/>
                <w:sz w:val="20"/>
                <w:szCs w:val="20"/>
                <w:u w:val="none"/>
                <w:lang w:val="en-US" w:eastAsia="zh-CN" w:bidi="ar"/>
              </w:rPr>
              <w:t>目标2：</w:t>
            </w:r>
            <w:r>
              <w:rPr>
                <w:rFonts w:hint="eastAsia" w:ascii="宋体" w:hAnsi="宋体" w:cs="宋体"/>
                <w:i w:val="0"/>
                <w:color w:val="000000"/>
                <w:kern w:val="0"/>
                <w:sz w:val="20"/>
                <w:szCs w:val="20"/>
                <w:u w:val="none"/>
                <w:lang w:val="en-US" w:eastAsia="zh-CN" w:bidi="ar"/>
              </w:rPr>
              <w:t>加强</w:t>
            </w:r>
            <w:r>
              <w:rPr>
                <w:rFonts w:hint="eastAsia" w:ascii="宋体" w:hAnsi="宋体" w:eastAsia="宋体" w:cs="宋体"/>
                <w:i w:val="0"/>
                <w:color w:val="000000"/>
                <w:kern w:val="0"/>
                <w:sz w:val="20"/>
                <w:szCs w:val="20"/>
                <w:u w:val="none"/>
                <w:lang w:val="en-US" w:eastAsia="zh-CN" w:bidi="ar"/>
              </w:rPr>
              <w:t>学校师资队伍建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保障教职工人员工资及时足额发放。</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1723.9</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1723.9</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义务教育学校公用经费按时发放到位</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分学期发放到位</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分学期发放到位</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教师工资按时发放到位</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按月发放到位</w:t>
            </w:r>
          </w:p>
        </w:tc>
        <w:tc>
          <w:tcPr>
            <w:tcW w:w="1635"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eastAsia="zh-CN"/>
              </w:rPr>
              <w:t>按月发放到位</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义务教育学校公用经费标准</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≥650元/人/年（小学）</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≥650元/人/年（小学）</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指标1：生均公用经投入水平</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lang w:eastAsia="zh-CN"/>
              </w:rPr>
              <w:t>增长</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指标1：教职工工资投入水平</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指标1：因贫困失学、辍学现象</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w:t>
            </w: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指标1：义务教育阶段适龄学生上学需求</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w:t>
            </w: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：义务教育</w:t>
            </w:r>
            <w:r>
              <w:rPr>
                <w:rFonts w:hint="eastAsia" w:ascii="仿宋" w:hAnsi="仿宋" w:eastAsia="仿宋" w:cs="仿宋"/>
                <w:color w:val="000000"/>
                <w:kern w:val="0"/>
                <w:szCs w:val="21"/>
                <w:lang w:eastAsia="zh-CN"/>
              </w:rPr>
              <w:t>学校公用经费</w:t>
            </w:r>
            <w:r>
              <w:rPr>
                <w:rFonts w:hint="eastAsia" w:ascii="仿宋" w:hAnsi="仿宋" w:eastAsia="仿宋" w:cs="仿宋"/>
                <w:color w:val="000000"/>
                <w:kern w:val="0"/>
                <w:szCs w:val="21"/>
              </w:rPr>
              <w:t>需求</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指标1：学生满意度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2"/>
                <w:sz w:val="20"/>
                <w:szCs w:val="20"/>
                <w:lang w:val="en-US" w:eastAsia="zh-CN" w:bidi="ar-SA"/>
              </w:rPr>
            </w:pPr>
            <w:r>
              <w:rPr>
                <w:rFonts w:hint="eastAsia" w:ascii="仿宋" w:hAnsi="仿宋" w:eastAsia="仿宋" w:cs="仿宋"/>
                <w:sz w:val="20"/>
                <w:szCs w:val="20"/>
              </w:rPr>
              <w:t>指标</w:t>
            </w:r>
            <w:r>
              <w:rPr>
                <w:rFonts w:hint="eastAsia" w:ascii="仿宋" w:hAnsi="仿宋" w:eastAsia="仿宋" w:cs="仿宋"/>
                <w:sz w:val="20"/>
                <w:szCs w:val="20"/>
                <w:lang w:val="en-US" w:eastAsia="zh-CN"/>
              </w:rPr>
              <w:t>2</w:t>
            </w:r>
            <w:r>
              <w:rPr>
                <w:rFonts w:hint="eastAsia" w:ascii="仿宋" w:hAnsi="仿宋" w:eastAsia="仿宋" w:cs="仿宋"/>
                <w:sz w:val="20"/>
                <w:szCs w:val="20"/>
              </w:rPr>
              <w:t>：</w:t>
            </w:r>
            <w:r>
              <w:rPr>
                <w:rFonts w:hint="eastAsia" w:ascii="仿宋" w:hAnsi="仿宋" w:eastAsia="仿宋" w:cs="仿宋"/>
                <w:sz w:val="20"/>
                <w:szCs w:val="20"/>
                <w:lang w:eastAsia="zh-CN"/>
              </w:rPr>
              <w:t>老师</w:t>
            </w:r>
            <w:r>
              <w:rPr>
                <w:rFonts w:hint="eastAsia" w:ascii="仿宋" w:hAnsi="仿宋" w:eastAsia="仿宋" w:cs="仿宋"/>
                <w:sz w:val="20"/>
                <w:szCs w:val="20"/>
              </w:rPr>
              <w:t>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89</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4"/>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4"/>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4"/>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4"/>
        <w:widowControl/>
        <w:shd w:val="clear" w:color="auto" w:fill="FFFFFF"/>
        <w:spacing w:beforeAutospacing="0" w:afterAutospacing="0" w:line="480" w:lineRule="atLeast"/>
        <w:rPr>
          <w:rFonts w:ascii="微软雅黑" w:hAnsi="微软雅黑" w:eastAsia="微软雅黑" w:cs="微软雅黑"/>
          <w:color w:val="000000"/>
        </w:rPr>
      </w:pPr>
    </w:p>
    <w:p>
      <w:pPr>
        <w:pStyle w:val="4"/>
        <w:widowControl/>
        <w:shd w:val="clear" w:color="auto" w:fill="FFFFFF"/>
        <w:spacing w:before="62" w:beforeAutospacing="0" w:afterAutospacing="0" w:line="480" w:lineRule="atLeast"/>
        <w:jc w:val="both"/>
        <w:rPr>
          <w:color w:val="000000"/>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AB102"/>
    <w:multiLevelType w:val="singleLevel"/>
    <w:tmpl w:val="C27AB102"/>
    <w:lvl w:ilvl="0" w:tentative="0">
      <w:start w:val="2"/>
      <w:numFmt w:val="decimal"/>
      <w:suff w:val="nothing"/>
      <w:lvlText w:val="%1、"/>
      <w:lvlJc w:val="left"/>
    </w:lvl>
  </w:abstractNum>
  <w:abstractNum w:abstractNumId="1">
    <w:nsid w:val="D44C5E0B"/>
    <w:multiLevelType w:val="singleLevel"/>
    <w:tmpl w:val="D44C5E0B"/>
    <w:lvl w:ilvl="0" w:tentative="0">
      <w:start w:val="2"/>
      <w:numFmt w:val="chineseCounting"/>
      <w:suff w:val="nothing"/>
      <w:lvlText w:val="（%1）"/>
      <w:lvlJc w:val="left"/>
      <w:pPr>
        <w:ind w:left="640" w:firstLine="0"/>
      </w:pPr>
      <w:rPr>
        <w:rFonts w:hint="eastAsia"/>
      </w:rPr>
    </w:lvl>
  </w:abstractNum>
  <w:abstractNum w:abstractNumId="2">
    <w:nsid w:val="1037D89B"/>
    <w:multiLevelType w:val="singleLevel"/>
    <w:tmpl w:val="1037D89B"/>
    <w:lvl w:ilvl="0" w:tentative="0">
      <w:start w:val="2"/>
      <w:numFmt w:val="chineseCounting"/>
      <w:suff w:val="nothing"/>
      <w:lvlText w:val="（%1）"/>
      <w:lvlJc w:val="left"/>
      <w:rPr>
        <w:rFonts w:hint="eastAsia"/>
      </w:rPr>
    </w:lvl>
  </w:abstractNum>
  <w:abstractNum w:abstractNumId="3">
    <w:nsid w:val="6DD6DCE7"/>
    <w:multiLevelType w:val="singleLevel"/>
    <w:tmpl w:val="6DD6DCE7"/>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k2YzgzZWQyYzc5OGM1NzFhNmMzNDg4NWFmZjFjM2EifQ=="/>
  </w:docVars>
  <w:rsids>
    <w:rsidRoot w:val="00A34FEF"/>
    <w:rsid w:val="00212565"/>
    <w:rsid w:val="008D5CE1"/>
    <w:rsid w:val="00A34FEF"/>
    <w:rsid w:val="00AD6A00"/>
    <w:rsid w:val="00EA3FF1"/>
    <w:rsid w:val="00F8057A"/>
    <w:rsid w:val="29C97915"/>
    <w:rsid w:val="44DD22DF"/>
    <w:rsid w:val="512E11CB"/>
    <w:rsid w:val="5145577E"/>
    <w:rsid w:val="6EC763D6"/>
    <w:rsid w:val="7930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3627</Words>
  <Characters>3930</Characters>
  <Lines>16</Lines>
  <Paragraphs>4</Paragraphs>
  <TotalTime>5</TotalTime>
  <ScaleCrop>false</ScaleCrop>
  <LinksUpToDate>false</LinksUpToDate>
  <CharactersWithSpaces>4006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Administrator</cp:lastModifiedBy>
  <cp:lastPrinted>2023-08-24T04:34:00Z</cp:lastPrinted>
  <dcterms:modified xsi:type="dcterms:W3CDTF">2023-09-03T14:02:52Z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0E6963C522C04FDE95D203C08FF3F0B3_12</vt:lpwstr>
  </property>
</Properties>
</file>