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 w:line="480" w:lineRule="atLeast"/>
        <w:jc w:val="both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3"/>
        <w:widowControl/>
        <w:shd w:val="clear" w:color="auto" w:fill="FFFFFF"/>
        <w:spacing w:beforeAutospacing="0" w:afterAutospacing="0" w:line="480" w:lineRule="atLeast"/>
        <w:jc w:val="center"/>
        <w:rPr>
          <w:rFonts w:ascii="楷体" w:hAnsi="楷体" w:eastAsia="楷体" w:cs="楷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楷体"/>
          <w:b/>
          <w:color w:val="000000"/>
          <w:sz w:val="32"/>
          <w:szCs w:val="32"/>
          <w:shd w:val="clear" w:color="auto" w:fill="FFFFFF"/>
        </w:rPr>
        <w:t>绥宁县</w:t>
      </w:r>
      <w:r>
        <w:rPr>
          <w:rFonts w:hint="eastAsia" w:ascii="黑体" w:hAnsi="黑体" w:eastAsia="黑体" w:cs="楷体"/>
          <w:b/>
          <w:color w:val="000000"/>
          <w:sz w:val="32"/>
          <w:szCs w:val="32"/>
          <w:lang w:val="en-US" w:eastAsia="zh-CN"/>
        </w:rPr>
        <w:t>武阳镇学校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2022年度部门整体支出绩效自评报告</w:t>
      </w:r>
    </w:p>
    <w:p>
      <w:pPr>
        <w:widowControl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为进一步规范和加强预算资金管理，提高财政资金使用绩效，根据县财政局《关于开展2022年度财政支出绩效自评工作的通知》（绥财绩〔2023〕1号）相关要求，我部门对部门整体支出情况实施了绩效自评，现将自评情况报告如下：</w:t>
      </w:r>
    </w:p>
    <w:p>
      <w:pPr>
        <w:pStyle w:val="3"/>
        <w:widowControl/>
        <w:shd w:val="clear" w:color="auto" w:fill="FFFFFF"/>
        <w:spacing w:beforeAutospacing="0" w:afterAutospacing="0" w:line="480" w:lineRule="atLeast"/>
        <w:ind w:left="64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一、部门基本情况</w:t>
      </w:r>
    </w:p>
    <w:p>
      <w:pPr>
        <w:pStyle w:val="3"/>
        <w:widowControl/>
        <w:shd w:val="clear" w:color="auto" w:fill="FFFFFF"/>
        <w:spacing w:beforeAutospacing="0" w:afterAutospacing="0" w:line="480" w:lineRule="atLeast"/>
        <w:ind w:left="640"/>
        <w:rPr>
          <w:rFonts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  <w:t>（一）部门职能职责</w:t>
      </w:r>
    </w:p>
    <w:p>
      <w:pPr>
        <w:autoSpaceDN w:val="0"/>
        <w:ind w:firstLine="280" w:firstLineChars="100"/>
        <w:rPr>
          <w:rFonts w:hint="eastAsia" w:ascii="宋体" w:hAnsi="宋体" w:eastAsia="宋体" w:cs="宋体"/>
          <w:color w:val="010101"/>
          <w:sz w:val="28"/>
          <w:szCs w:val="28"/>
        </w:rPr>
      </w:pPr>
      <w:r>
        <w:rPr>
          <w:rFonts w:hint="eastAsia" w:ascii="宋体" w:hAnsi="宋体" w:eastAsia="宋体" w:cs="宋体"/>
          <w:color w:val="010101"/>
          <w:sz w:val="28"/>
          <w:szCs w:val="28"/>
        </w:rPr>
        <w:t>1、职能职责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2" w:firstLineChars="200"/>
        <w:textAlignment w:val="auto"/>
        <w:rPr>
          <w:rFonts w:hint="eastAsia" w:ascii="宋体" w:hAnsi="宋体" w:eastAsia="宋体" w:cs="宋体"/>
          <w:spacing w:val="5"/>
          <w:w w:val="95"/>
          <w:sz w:val="28"/>
          <w:szCs w:val="28"/>
        </w:rPr>
      </w:pPr>
      <w:r>
        <w:rPr>
          <w:rFonts w:hint="eastAsia" w:ascii="宋体" w:hAnsi="宋体" w:eastAsia="宋体" w:cs="宋体"/>
          <w:spacing w:val="5"/>
          <w:w w:val="95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pacing w:val="5"/>
          <w:w w:val="95"/>
          <w:sz w:val="28"/>
          <w:szCs w:val="28"/>
        </w:rPr>
        <w:t>宣传贯彻执行党和国家的教育方针、教育政策、教育法律和教育法规，贯彻执行上级教育行政部门的行政规章。配合各级人民政府依法动员、组织适龄儿童少年入学，严格控制辍学，推进九年义务教育。负责对本校教育教学业务的具体管理，负责教育教学管理及安全管理工作，全力推进素质教育实施；认真实施中小学义务教育教学管理，全面推进素质教育，全面提高教育教学质量。</w:t>
      </w:r>
    </w:p>
    <w:p>
      <w:pPr>
        <w:pStyle w:val="3"/>
        <w:widowControl/>
        <w:shd w:val="clear" w:color="auto" w:fill="FFFFFF"/>
        <w:spacing w:beforeAutospacing="0" w:afterAutospacing="0" w:line="480" w:lineRule="atLeast"/>
        <w:ind w:firstLine="280" w:firstLineChars="100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2.</w:t>
      </w:r>
      <w:r>
        <w:rPr>
          <w:rFonts w:hint="eastAsia" w:ascii="宋体" w:hAnsi="宋体" w:eastAsia="宋体" w:cs="宋体"/>
          <w:spacing w:val="5"/>
          <w:sz w:val="28"/>
          <w:szCs w:val="28"/>
        </w:rPr>
        <w:t>负责对本校教育教学业务的具体管理，负责教育教学管理及安全管理工作，全力推进素质教育实施；认真实施中、小学义务教育教学管理，全面推进素质教育，全面提高教育教学质量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2" w:firstLineChars="200"/>
        <w:textAlignment w:val="auto"/>
        <w:rPr>
          <w:rFonts w:hint="eastAsia" w:ascii="宋体" w:hAnsi="宋体" w:eastAsia="宋体" w:cs="宋体"/>
          <w:spacing w:val="5"/>
          <w:w w:val="95"/>
          <w:sz w:val="28"/>
          <w:szCs w:val="28"/>
        </w:rPr>
      </w:pPr>
    </w:p>
    <w:p>
      <w:pPr>
        <w:pStyle w:val="3"/>
        <w:widowControl/>
        <w:shd w:val="clear" w:color="auto" w:fill="FFFFFF"/>
        <w:spacing w:beforeAutospacing="0" w:afterAutospacing="0" w:line="480" w:lineRule="atLeast"/>
        <w:ind w:left="640"/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  <w:t>（二）机构设置情况</w:t>
      </w:r>
    </w:p>
    <w:p>
      <w:pPr>
        <w:pStyle w:val="3"/>
        <w:widowControl/>
        <w:shd w:val="clear" w:color="auto" w:fill="FFFFFF"/>
        <w:spacing w:beforeAutospacing="0" w:afterAutospacing="0" w:line="480" w:lineRule="atLeas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2022年末，我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单位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内设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机构5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个，所属事业单位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个。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119" w:right="245" w:firstLine="420"/>
        <w:jc w:val="both"/>
        <w:textAlignment w:val="auto"/>
        <w:rPr>
          <w:rFonts w:hint="eastAsia" w:ascii="宋体" w:hAnsi="宋体" w:eastAsia="宋体" w:cs="宋体"/>
          <w:color w:val="010101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内设机构分别是校长室、总务室、财务室、教导处、政教处。</w:t>
      </w:r>
    </w:p>
    <w:p>
      <w:pPr>
        <w:pStyle w:val="3"/>
        <w:widowControl/>
        <w:shd w:val="clear" w:color="auto" w:fill="FFFFFF"/>
        <w:spacing w:beforeAutospacing="0" w:afterAutospacing="0" w:line="480" w:lineRule="atLeast"/>
        <w:ind w:left="640"/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所属事业单位分别是：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绥宁县武阳镇学校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>
      <w:pPr>
        <w:pStyle w:val="3"/>
        <w:numPr>
          <w:ilvl w:val="0"/>
          <w:numId w:val="1"/>
        </w:numPr>
        <w:shd w:val="clear" w:color="auto" w:fill="FFFFFF"/>
        <w:spacing w:beforeAutospacing="0" w:afterAutospacing="0" w:line="480" w:lineRule="atLeast"/>
        <w:ind w:left="641"/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  <w:t>人员编制情况</w:t>
      </w:r>
    </w:p>
    <w:p>
      <w:pPr>
        <w:pStyle w:val="3"/>
        <w:numPr>
          <w:ilvl w:val="0"/>
          <w:numId w:val="0"/>
        </w:numPr>
        <w:shd w:val="clear" w:color="auto" w:fill="FFFFFF"/>
        <w:spacing w:beforeAutospacing="0" w:afterAutospacing="0" w:line="480" w:lineRule="atLeast"/>
        <w:ind w:firstLine="560" w:firstLineChars="200"/>
        <w:rPr>
          <w:rFonts w:hint="eastAsia" w:ascii="宋体" w:hAnsi="宋体" w:eastAsia="宋体" w:cs="宋体"/>
          <w:spacing w:val="5"/>
          <w:w w:val="95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10101"/>
          <w:sz w:val="28"/>
          <w:szCs w:val="28"/>
        </w:rPr>
        <w:t>人员编制：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根据编委核定，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</w:t>
      </w:r>
      <w:r>
        <w:rPr>
          <w:rFonts w:hint="eastAsia" w:ascii="宋体" w:hAnsi="宋体" w:eastAsia="宋体" w:cs="宋体"/>
          <w:spacing w:val="5"/>
          <w:w w:val="95"/>
          <w:sz w:val="28"/>
          <w:szCs w:val="28"/>
          <w:lang w:eastAsia="zh-CN"/>
        </w:rPr>
        <w:t>绥宁县</w:t>
      </w:r>
      <w:r>
        <w:rPr>
          <w:rFonts w:hint="eastAsia" w:ascii="宋体" w:hAnsi="宋体" w:eastAsia="宋体" w:cs="宋体"/>
          <w:spacing w:val="5"/>
          <w:w w:val="95"/>
          <w:sz w:val="28"/>
          <w:szCs w:val="28"/>
          <w:lang w:val="en-US" w:eastAsia="zh-CN"/>
        </w:rPr>
        <w:t>武阳镇</w:t>
      </w:r>
      <w:r>
        <w:rPr>
          <w:rFonts w:hint="eastAsia" w:ascii="宋体" w:hAnsi="宋体" w:eastAsia="宋体" w:cs="宋体"/>
          <w:spacing w:val="5"/>
          <w:w w:val="95"/>
          <w:sz w:val="28"/>
          <w:szCs w:val="28"/>
          <w:lang w:eastAsia="zh-CN"/>
        </w:rPr>
        <w:t>学校全额拨款事业单位，编制</w:t>
      </w:r>
      <w:r>
        <w:rPr>
          <w:rFonts w:hint="eastAsia" w:ascii="宋体" w:hAnsi="宋体" w:eastAsia="宋体" w:cs="宋体"/>
          <w:spacing w:val="5"/>
          <w:w w:val="95"/>
          <w:sz w:val="28"/>
          <w:szCs w:val="28"/>
          <w:lang w:val="en-US" w:eastAsia="zh-CN"/>
        </w:rPr>
        <w:t>150</w:t>
      </w:r>
      <w:r>
        <w:rPr>
          <w:rFonts w:hint="eastAsia" w:ascii="宋体" w:hAnsi="宋体" w:eastAsia="宋体" w:cs="宋体"/>
          <w:spacing w:val="5"/>
          <w:w w:val="95"/>
          <w:sz w:val="28"/>
          <w:szCs w:val="28"/>
          <w:lang w:eastAsia="zh-CN"/>
        </w:rPr>
        <w:t>人，</w:t>
      </w:r>
      <w:r>
        <w:rPr>
          <w:rFonts w:hint="eastAsia" w:ascii="宋体" w:hAnsi="宋体" w:eastAsia="宋体" w:cs="宋体"/>
          <w:spacing w:val="5"/>
          <w:w w:val="95"/>
          <w:sz w:val="28"/>
          <w:szCs w:val="28"/>
          <w:lang w:val="en-US" w:eastAsia="zh-CN"/>
        </w:rPr>
        <w:t>年底</w:t>
      </w:r>
      <w:r>
        <w:rPr>
          <w:rFonts w:hint="eastAsia" w:ascii="宋体" w:hAnsi="宋体" w:eastAsia="宋体" w:cs="宋体"/>
          <w:spacing w:val="5"/>
          <w:w w:val="95"/>
          <w:sz w:val="28"/>
          <w:szCs w:val="28"/>
          <w:lang w:eastAsia="zh-CN"/>
        </w:rPr>
        <w:t>在职教工</w:t>
      </w:r>
      <w:r>
        <w:rPr>
          <w:rFonts w:hint="eastAsia" w:ascii="宋体" w:hAnsi="宋体" w:eastAsia="宋体" w:cs="宋体"/>
          <w:spacing w:val="5"/>
          <w:w w:val="95"/>
          <w:sz w:val="28"/>
          <w:szCs w:val="28"/>
          <w:lang w:val="en-US" w:eastAsia="zh-CN"/>
        </w:rPr>
        <w:t>133</w:t>
      </w:r>
      <w:r>
        <w:rPr>
          <w:rFonts w:hint="eastAsia" w:ascii="宋体" w:hAnsi="宋体" w:eastAsia="宋体" w:cs="宋体"/>
          <w:spacing w:val="5"/>
          <w:w w:val="95"/>
          <w:sz w:val="28"/>
          <w:szCs w:val="28"/>
          <w:lang w:eastAsia="zh-CN"/>
        </w:rPr>
        <w:t>人，退休人员</w:t>
      </w:r>
      <w:r>
        <w:rPr>
          <w:rFonts w:hint="eastAsia" w:ascii="宋体" w:hAnsi="宋体" w:eastAsia="宋体" w:cs="宋体"/>
          <w:spacing w:val="5"/>
          <w:w w:val="95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spacing w:val="5"/>
          <w:w w:val="95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pacing w:val="5"/>
          <w:w w:val="95"/>
          <w:sz w:val="28"/>
          <w:szCs w:val="28"/>
          <w:lang w:eastAsia="zh-CN"/>
        </w:rPr>
        <w:t>人。</w:t>
      </w:r>
    </w:p>
    <w:p>
      <w:pPr>
        <w:numPr>
          <w:ilvl w:val="0"/>
          <w:numId w:val="0"/>
        </w:numPr>
        <w:autoSpaceDN w:val="0"/>
        <w:ind w:firstLine="277" w:firstLineChars="100"/>
        <w:outlineLvl w:val="0"/>
        <w:rPr>
          <w:rFonts w:hint="eastAsia" w:ascii="宋体" w:hAnsi="宋体" w:eastAsia="宋体" w:cs="宋体"/>
          <w:b/>
          <w:bCs/>
          <w:color w:val="010101"/>
          <w:sz w:val="28"/>
          <w:szCs w:val="28"/>
        </w:rPr>
      </w:pPr>
      <w:r>
        <w:rPr>
          <w:rFonts w:hint="eastAsia" w:ascii="宋体" w:hAnsi="宋体" w:cs="宋体"/>
          <w:b/>
          <w:bCs/>
          <w:spacing w:val="5"/>
          <w:w w:val="95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spacing w:val="5"/>
          <w:w w:val="95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pacing w:val="5"/>
          <w:w w:val="95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10101"/>
          <w:sz w:val="28"/>
          <w:szCs w:val="28"/>
        </w:rPr>
        <w:t>部门整体支出情况</w:t>
      </w:r>
    </w:p>
    <w:p>
      <w:pPr>
        <w:pStyle w:val="3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ind w:left="64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一般公共预算支出情况</w:t>
      </w:r>
    </w:p>
    <w:p>
      <w:pPr>
        <w:pStyle w:val="3"/>
        <w:widowControl/>
        <w:shd w:val="clear" w:color="auto" w:fill="FFFFFF"/>
        <w:spacing w:beforeAutospacing="0" w:afterAutospacing="0" w:line="480" w:lineRule="atLeast"/>
        <w:ind w:firstLine="643" w:firstLineChars="200"/>
        <w:rPr>
          <w:rFonts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  <w:t>（一）基本支出情况</w:t>
      </w:r>
    </w:p>
    <w:p>
      <w:pPr>
        <w:autoSpaceDN w:val="0"/>
        <w:ind w:firstLine="560" w:firstLineChars="200"/>
        <w:rPr>
          <w:rFonts w:hint="eastAsia" w:ascii="宋体" w:hAnsi="宋体" w:eastAsia="宋体" w:cs="宋体"/>
          <w:color w:val="010101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2022年基本支出共计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2514.38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万元，其中人员经费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2076.88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万元，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公用经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费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437.5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万元。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86" w:lineRule="exact"/>
        <w:ind w:firstLine="643" w:firstLineChars="200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C0C0C"/>
          <w:sz w:val="32"/>
          <w:szCs w:val="32"/>
        </w:rPr>
        <w:t>1.人员经费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2076.88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</w:rPr>
        <w:t>万元。</w:t>
      </w:r>
      <w:r>
        <w:rPr>
          <w:rFonts w:hint="eastAsia" w:ascii="宋体" w:hAnsi="宋体" w:eastAsia="宋体" w:cs="宋体"/>
          <w:color w:val="010101"/>
          <w:sz w:val="28"/>
          <w:szCs w:val="28"/>
        </w:rPr>
        <w:t>其中：工资福利支出</w:t>
      </w:r>
      <w:r>
        <w:rPr>
          <w:rFonts w:hint="eastAsia" w:ascii="宋体" w:hAnsi="宋体" w:eastAsia="宋体" w:cs="宋体"/>
          <w:color w:val="010101"/>
          <w:sz w:val="28"/>
          <w:szCs w:val="28"/>
          <w:lang w:val="en-US" w:eastAsia="zh-CN"/>
        </w:rPr>
        <w:t>1920.94</w:t>
      </w:r>
      <w:r>
        <w:rPr>
          <w:rFonts w:hint="eastAsia" w:ascii="宋体" w:hAnsi="宋体" w:eastAsia="宋体" w:cs="宋体"/>
          <w:color w:val="010101"/>
          <w:sz w:val="28"/>
          <w:szCs w:val="28"/>
        </w:rPr>
        <w:t>万元</w:t>
      </w:r>
      <w:r>
        <w:rPr>
          <w:rFonts w:hint="eastAsia" w:ascii="宋体" w:hAnsi="宋体" w:eastAsia="宋体" w:cs="宋体"/>
          <w:color w:val="010101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10101"/>
          <w:sz w:val="28"/>
          <w:szCs w:val="28"/>
        </w:rPr>
        <w:t>对个人和家庭的补助</w:t>
      </w:r>
      <w:r>
        <w:rPr>
          <w:rFonts w:hint="eastAsia" w:ascii="宋体" w:hAnsi="宋体" w:eastAsia="宋体" w:cs="宋体"/>
          <w:color w:val="010101"/>
          <w:sz w:val="28"/>
          <w:szCs w:val="28"/>
          <w:lang w:val="en-US" w:eastAsia="zh-CN"/>
        </w:rPr>
        <w:t>155.94</w:t>
      </w:r>
      <w:r>
        <w:rPr>
          <w:rFonts w:hint="eastAsia" w:ascii="宋体" w:hAnsi="宋体" w:eastAsia="宋体" w:cs="宋体"/>
          <w:color w:val="010101"/>
          <w:sz w:val="28"/>
          <w:szCs w:val="28"/>
        </w:rPr>
        <w:t>万元。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主要用于在职人员工资津补贴、奖金、离休费、社保缴费、住房公积金缴费、老干医疗费、抚恤金等。人员经费支出严格按照相关政策和标准列支。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86" w:lineRule="exact"/>
        <w:ind w:firstLine="643" w:firstLineChars="200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ascii="仿宋" w:hAnsi="仿宋" w:eastAsia="仿宋" w:cs="仿宋"/>
          <w:b/>
          <w:bCs/>
          <w:color w:val="0C0C0C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</w:rPr>
        <w:t>.</w:t>
      </w:r>
      <w:r>
        <w:rPr>
          <w:rFonts w:ascii="仿宋" w:hAnsi="仿宋" w:eastAsia="仿宋" w:cs="仿宋"/>
          <w:b/>
          <w:bCs/>
          <w:color w:val="0C0C0C"/>
          <w:sz w:val="32"/>
          <w:szCs w:val="32"/>
        </w:rPr>
        <w:t>公用经费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437.5</w:t>
      </w:r>
      <w:r>
        <w:rPr>
          <w:rFonts w:ascii="仿宋" w:hAnsi="仿宋" w:eastAsia="仿宋" w:cs="仿宋"/>
          <w:b/>
          <w:bCs/>
          <w:color w:val="0C0C0C"/>
          <w:sz w:val="32"/>
          <w:szCs w:val="32"/>
        </w:rPr>
        <w:t>万元。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主要用于为保障基本运行而发生的办公费、印刷费、邮电费、水费、电费、物业管理费、取暖费、维修费、差旅费等。公用经费支出严格执行部门预算，厉行节约，控制运行成本。</w:t>
      </w:r>
    </w:p>
    <w:p>
      <w:pPr>
        <w:pStyle w:val="3"/>
        <w:widowControl/>
        <w:shd w:val="clear" w:color="auto" w:fill="FFFFFF"/>
        <w:spacing w:beforeAutospacing="0" w:afterAutospacing="0" w:line="480" w:lineRule="atLeast"/>
        <w:ind w:left="640"/>
        <w:jc w:val="both"/>
        <w:rPr>
          <w:rFonts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  <w:t>（二）项目支出情况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86" w:lineRule="exact"/>
        <w:ind w:firstLine="560" w:firstLineChars="200"/>
        <w:rPr>
          <w:rFonts w:ascii="仿宋" w:hAnsi="仿宋" w:eastAsia="仿宋" w:cs="仿宋"/>
          <w:color w:val="0C0C0C"/>
          <w:sz w:val="32"/>
          <w:szCs w:val="32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2022年项目支出共计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352.24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万元，</w:t>
      </w:r>
      <w:r>
        <w:rPr>
          <w:rFonts w:hint="eastAsia" w:ascii="宋体" w:hAnsi="宋体" w:eastAsia="宋体" w:cs="宋体"/>
          <w:color w:val="010101"/>
          <w:sz w:val="28"/>
          <w:szCs w:val="28"/>
        </w:rPr>
        <w:t>其中：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业务工作经费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万元，运行维护经费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万元，专项资金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352.24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万元。</w:t>
      </w:r>
    </w:p>
    <w:p>
      <w:pPr>
        <w:numPr>
          <w:ilvl w:val="0"/>
          <w:numId w:val="3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86" w:lineRule="exact"/>
        <w:ind w:firstLine="643" w:firstLineChars="200"/>
        <w:rPr>
          <w:rFonts w:hint="eastAsia" w:ascii="仿宋" w:hAnsi="仿宋" w:eastAsia="仿宋" w:cs="仿宋"/>
          <w:b/>
          <w:bCs/>
          <w:color w:val="0C0C0C"/>
          <w:sz w:val="32"/>
          <w:szCs w:val="32"/>
        </w:rPr>
      </w:pPr>
      <w:r>
        <w:rPr>
          <w:rFonts w:ascii="仿宋" w:hAnsi="仿宋" w:eastAsia="仿宋" w:cs="仿宋"/>
          <w:b/>
          <w:bCs/>
          <w:color w:val="0C0C0C"/>
          <w:sz w:val="32"/>
          <w:szCs w:val="32"/>
        </w:rPr>
        <w:t>业务工作经费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"/>
          <w:b/>
          <w:bCs/>
          <w:color w:val="0C0C0C"/>
          <w:sz w:val="32"/>
          <w:szCs w:val="32"/>
        </w:rPr>
        <w:t>万元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</w:rPr>
        <w:t>。</w:t>
      </w:r>
    </w:p>
    <w:p>
      <w:pPr>
        <w:numPr>
          <w:ilvl w:val="0"/>
          <w:numId w:val="3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86" w:lineRule="exact"/>
        <w:ind w:firstLine="643" w:firstLineChars="200"/>
        <w:rPr>
          <w:rFonts w:ascii="仿宋" w:hAnsi="仿宋" w:eastAsia="仿宋" w:cs="仿宋"/>
          <w:color w:val="0C0C0C"/>
          <w:sz w:val="32"/>
          <w:szCs w:val="32"/>
        </w:rPr>
      </w:pPr>
      <w:r>
        <w:rPr>
          <w:rFonts w:ascii="仿宋" w:hAnsi="仿宋" w:eastAsia="仿宋" w:cs="仿宋"/>
          <w:b/>
          <w:bCs/>
          <w:color w:val="0C0C0C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</w:rPr>
        <w:t>.运行维护</w:t>
      </w:r>
      <w:r>
        <w:rPr>
          <w:rFonts w:ascii="仿宋" w:hAnsi="仿宋" w:eastAsia="仿宋" w:cs="仿宋"/>
          <w:b/>
          <w:bCs/>
          <w:color w:val="0C0C0C"/>
          <w:sz w:val="32"/>
          <w:szCs w:val="32"/>
        </w:rPr>
        <w:t>经费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"/>
          <w:b/>
          <w:bCs/>
          <w:color w:val="0C0C0C"/>
          <w:sz w:val="32"/>
          <w:szCs w:val="32"/>
        </w:rPr>
        <w:t>万元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</w:rPr>
        <w:t>。</w:t>
      </w:r>
      <w:bookmarkStart w:id="0" w:name="_GoBack"/>
      <w:bookmarkEnd w:id="0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86" w:lineRule="exact"/>
        <w:ind w:firstLine="643" w:firstLineChars="200"/>
        <w:rPr>
          <w:rFonts w:hint="eastAsia" w:asciiTheme="majorEastAsia" w:hAnsiTheme="majorEastAsia" w:eastAsiaTheme="majorEastAsia" w:cstheme="majorEastAsia"/>
          <w:b w:val="0"/>
          <w:bCs w:val="0"/>
          <w:color w:val="0C0C0C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C0C0C"/>
          <w:sz w:val="32"/>
          <w:szCs w:val="32"/>
        </w:rPr>
        <w:t>3.上级专项资金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352.24</w:t>
      </w:r>
      <w:r>
        <w:rPr>
          <w:rFonts w:ascii="仿宋" w:hAnsi="仿宋" w:eastAsia="仿宋" w:cs="仿宋"/>
          <w:b/>
          <w:bCs/>
          <w:color w:val="0C0C0C"/>
          <w:sz w:val="32"/>
          <w:szCs w:val="32"/>
        </w:rPr>
        <w:t>万元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</w:rPr>
        <w:t>。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C0C0C"/>
          <w:sz w:val="28"/>
          <w:szCs w:val="28"/>
          <w:lang w:val="en-US" w:eastAsia="zh-CN"/>
        </w:rPr>
        <w:t>主要用于老祖小学教学楼修建及附属工程款、六王校区新建教学楼与中心幼儿园工程款。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86" w:lineRule="exact"/>
        <w:ind w:firstLine="640" w:firstLineChars="200"/>
        <w:rPr>
          <w:rFonts w:ascii="仿宋" w:hAnsi="仿宋" w:eastAsia="仿宋" w:cs="仿宋"/>
          <w:color w:val="0C0C0C"/>
          <w:sz w:val="32"/>
          <w:szCs w:val="32"/>
        </w:rPr>
      </w:pPr>
    </w:p>
    <w:p>
      <w:pPr>
        <w:pStyle w:val="3"/>
        <w:widowControl/>
        <w:shd w:val="clear" w:color="auto" w:fill="FFFFFF"/>
        <w:spacing w:beforeAutospacing="0" w:afterAutospacing="0" w:line="480" w:lineRule="atLeast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三、政府性基金预算支出情况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黑体" w:hAnsi="黑体" w:eastAsia="仿宋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仿宋" w:hAnsi="仿宋" w:eastAsia="仿宋" w:cs="仿宋"/>
          <w:color w:val="0C0C0C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2年度政府性基金预算支出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3.28万元，</w:t>
      </w: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乡村少年宫运转资金，用于少年宫开展活动、购买器材等</w:t>
      </w:r>
      <w:r>
        <w:rPr>
          <w:rFonts w:hint="eastAsia" w:ascii="Calibri" w:hAnsi="Calibri" w:cs="宋体"/>
          <w:kern w:val="2"/>
          <w:sz w:val="28"/>
          <w:szCs w:val="28"/>
          <w:lang w:val="en-US" w:eastAsia="zh-CN" w:bidi="ar"/>
        </w:rPr>
        <w:t>。</w:t>
      </w:r>
    </w:p>
    <w:p>
      <w:pPr>
        <w:pStyle w:val="3"/>
        <w:widowControl/>
        <w:numPr>
          <w:ilvl w:val="0"/>
          <w:numId w:val="4"/>
        </w:numPr>
        <w:shd w:val="clear" w:color="auto" w:fill="FFFFFF"/>
        <w:spacing w:beforeAutospacing="0" w:afterAutospacing="0" w:line="480" w:lineRule="atLeast"/>
        <w:ind w:left="64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国有资本经营预算支出情况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86" w:lineRule="exact"/>
        <w:ind w:firstLine="640" w:firstLineChars="200"/>
        <w:rPr>
          <w:rFonts w:ascii="仿宋" w:hAnsi="仿宋" w:eastAsia="仿宋" w:cs="仿宋"/>
          <w:color w:val="0C0C0C"/>
          <w:sz w:val="32"/>
          <w:szCs w:val="32"/>
        </w:rPr>
      </w:pPr>
      <w:r>
        <w:rPr>
          <w:rFonts w:ascii="仿宋" w:hAnsi="仿宋" w:eastAsia="仿宋" w:cs="仿宋"/>
          <w:color w:val="0C0C0C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2</w:t>
      </w:r>
      <w:r>
        <w:rPr>
          <w:rFonts w:ascii="仿宋" w:hAnsi="仿宋" w:eastAsia="仿宋" w:cs="仿宋"/>
          <w:color w:val="0C0C0C"/>
          <w:sz w:val="32"/>
          <w:szCs w:val="32"/>
        </w:rPr>
        <w:t>年度</w:t>
      </w:r>
      <w:r>
        <w:rPr>
          <w:rFonts w:ascii="仿宋" w:hAnsi="仿宋" w:eastAsia="仿宋" w:cs="仿宋"/>
          <w:color w:val="FF0000"/>
          <w:sz w:val="32"/>
          <w:szCs w:val="32"/>
        </w:rPr>
        <w:t>无</w:t>
      </w:r>
      <w:r>
        <w:rPr>
          <w:rFonts w:ascii="仿宋" w:hAnsi="仿宋" w:eastAsia="仿宋" w:cs="仿宋"/>
          <w:color w:val="0C0C0C"/>
          <w:sz w:val="32"/>
          <w:szCs w:val="32"/>
        </w:rPr>
        <w:t>国有资本经营预算支出。</w:t>
      </w:r>
    </w:p>
    <w:p>
      <w:pPr>
        <w:pStyle w:val="3"/>
        <w:widowControl/>
        <w:numPr>
          <w:ilvl w:val="0"/>
          <w:numId w:val="4"/>
        </w:numPr>
        <w:shd w:val="clear" w:color="auto" w:fill="FFFFFF"/>
        <w:spacing w:beforeAutospacing="0" w:afterAutospacing="0" w:line="480" w:lineRule="atLeast"/>
        <w:ind w:left="64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社会保险基金预算支出情况</w:t>
      </w:r>
    </w:p>
    <w:p>
      <w:pPr>
        <w:widowControl/>
        <w:ind w:firstLine="640" w:firstLineChars="200"/>
        <w:jc w:val="lef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C0C0C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2</w:t>
      </w:r>
      <w:r>
        <w:rPr>
          <w:rFonts w:ascii="仿宋" w:hAnsi="仿宋" w:eastAsia="仿宋" w:cs="仿宋"/>
          <w:color w:val="0C0C0C"/>
          <w:sz w:val="32"/>
          <w:szCs w:val="32"/>
        </w:rPr>
        <w:t>年度</w:t>
      </w:r>
      <w:r>
        <w:rPr>
          <w:rFonts w:ascii="仿宋" w:hAnsi="仿宋" w:eastAsia="仿宋" w:cs="仿宋"/>
          <w:color w:val="FF0000"/>
          <w:sz w:val="32"/>
          <w:szCs w:val="32"/>
        </w:rPr>
        <w:t>无</w:t>
      </w:r>
      <w:r>
        <w:rPr>
          <w:rFonts w:ascii="仿宋" w:hAnsi="仿宋" w:eastAsia="仿宋" w:cs="仿宋"/>
          <w:color w:val="0C0C0C"/>
          <w:sz w:val="32"/>
          <w:szCs w:val="32"/>
        </w:rPr>
        <w:t>社会保险基金预算支出。</w:t>
      </w:r>
    </w:p>
    <w:p>
      <w:pPr>
        <w:pStyle w:val="3"/>
        <w:widowControl/>
        <w:shd w:val="clear" w:color="auto" w:fill="FFFFFF"/>
        <w:spacing w:beforeAutospacing="0" w:afterAutospacing="0" w:line="480" w:lineRule="atLeast"/>
        <w:ind w:left="64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六、部门整体支出绩效情况</w:t>
      </w:r>
    </w:p>
    <w:p>
      <w:pPr>
        <w:pStyle w:val="3"/>
        <w:widowControl/>
        <w:shd w:val="clear" w:color="auto" w:fill="FFFFFF"/>
        <w:spacing w:beforeAutospacing="0" w:afterAutospacing="0" w:line="480" w:lineRule="atLeast"/>
        <w:ind w:firstLine="645"/>
        <w:jc w:val="both"/>
        <w:rPr>
          <w:rFonts w:hint="eastAsia" w:ascii="宋体" w:hAnsi="宋体" w:eastAsia="宋体" w:cs="宋体"/>
          <w:color w:val="0C0C0C"/>
          <w:kern w:val="2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kern w:val="2"/>
          <w:sz w:val="28"/>
          <w:szCs w:val="28"/>
        </w:rPr>
        <w:t>2022年，在县委、县政府的领导下，坚持依法行政、执法为民，稳中求进，改革创新，积极作为，突出抓改革强监管促发展，各方面工作稳步推进。根据部门整体支出绩效自评评分（详见附件2），得分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C0C0C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0C0C0C"/>
          <w:kern w:val="2"/>
          <w:sz w:val="28"/>
          <w:szCs w:val="28"/>
        </w:rPr>
        <w:t>分，部门整体支出绩效为“</w:t>
      </w:r>
      <w:r>
        <w:rPr>
          <w:rFonts w:hint="eastAsia" w:ascii="宋体" w:hAnsi="宋体" w:cs="宋体"/>
          <w:color w:val="0C0C0C"/>
          <w:kern w:val="2"/>
          <w:sz w:val="28"/>
          <w:szCs w:val="28"/>
          <w:lang w:val="en-US" w:eastAsia="zh-CN"/>
        </w:rPr>
        <w:t>良好</w:t>
      </w:r>
      <w:r>
        <w:rPr>
          <w:rFonts w:hint="eastAsia" w:ascii="宋体" w:hAnsi="宋体" w:eastAsia="宋体" w:cs="宋体"/>
          <w:color w:val="0C0C0C"/>
          <w:kern w:val="2"/>
          <w:sz w:val="28"/>
          <w:szCs w:val="28"/>
        </w:rPr>
        <w:t>”。主要绩效如下：</w:t>
      </w:r>
    </w:p>
    <w:p>
      <w:pPr>
        <w:autoSpaceDN w:val="0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10101"/>
          <w:sz w:val="28"/>
          <w:szCs w:val="28"/>
        </w:rPr>
        <w:t>（一）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钱随事走，绩效考核，专款专用。建立上下协调、部门联动、层层抓落实的工作职责，将绩效管理责任分解落实到具体项目单位、明确到具体责任人，确保每一笔资金花得安全、用得高效。</w:t>
      </w:r>
    </w:p>
    <w:p>
      <w:pPr>
        <w:autoSpaceDN w:val="0"/>
        <w:rPr>
          <w:rFonts w:hint="eastAsia" w:ascii="宋体" w:hAnsi="宋体" w:eastAsia="宋体" w:cs="宋体"/>
          <w:color w:val="010101"/>
          <w:sz w:val="28"/>
          <w:szCs w:val="28"/>
        </w:rPr>
      </w:pPr>
      <w:r>
        <w:rPr>
          <w:rFonts w:hint="eastAsia" w:ascii="宋体" w:hAnsi="宋体" w:eastAsia="宋体" w:cs="宋体"/>
          <w:color w:val="010101"/>
          <w:sz w:val="28"/>
          <w:szCs w:val="28"/>
        </w:rPr>
        <w:t>　　（二）严控“三公”经费支出，严刹大吃大喝风，公务接待费得到大幅缩减，全年“三公”经费整体同比下降100%。</w:t>
      </w:r>
    </w:p>
    <w:p>
      <w:pPr>
        <w:autoSpaceDN w:val="0"/>
        <w:ind w:firstLine="560" w:firstLineChars="200"/>
        <w:rPr>
          <w:rFonts w:hint="eastAsia" w:ascii="宋体" w:hAnsi="宋体" w:eastAsia="宋体" w:cs="宋体"/>
          <w:color w:val="010101"/>
          <w:sz w:val="28"/>
          <w:szCs w:val="28"/>
        </w:rPr>
      </w:pPr>
      <w:r>
        <w:rPr>
          <w:rFonts w:hint="eastAsia" w:ascii="宋体" w:hAnsi="宋体" w:eastAsia="宋体" w:cs="宋体"/>
          <w:color w:val="010101"/>
          <w:sz w:val="28"/>
          <w:szCs w:val="28"/>
        </w:rPr>
        <w:t>（三）我单位严格执行国家财经法规和有关专项资金管理办法的规定，成立了预算绩效管理工作领导小组，建立了绩效管理制度、绩效评价监控制度等一系列管理制度，财务管理制度、励行节约等内部管理制度健全，内部控制制度健全完整并执行良好，在本年度内未出现廉政风险。按时完成预算绩效目标申报、改进后预算绩效申报、预算绩效评价报告工作，预算编制准确，部门整体绩效目标编制完整、合理，项目绩效目标编制明确、量化，按要求严格预算执行管理，严格执行“三公”经费预算，没有产生债务。资金的拨付有完整的审批过程和手续，</w:t>
      </w:r>
      <w:r>
        <w:rPr>
          <w:rFonts w:hint="eastAsia" w:ascii="宋体" w:hAnsi="宋体" w:eastAsia="宋体" w:cs="宋体"/>
          <w:sz w:val="28"/>
          <w:szCs w:val="28"/>
        </w:rPr>
        <w:t>支出符合部门预算批复的用途，资</w:t>
      </w:r>
      <w:r>
        <w:rPr>
          <w:rFonts w:hint="eastAsia" w:ascii="宋体" w:hAnsi="宋体" w:eastAsia="宋体" w:cs="宋体"/>
          <w:color w:val="010101"/>
          <w:sz w:val="28"/>
          <w:szCs w:val="28"/>
        </w:rPr>
        <w:t>金使用无截留、挤占、挪用、虚列支出等情况。年度预、决算财政信息按要求在绥宁县人民政府网公开，基础数据信息和会计信息资料真实、完整，按要求及时、准确、全面开展和上报资产清查工作。</w:t>
      </w:r>
    </w:p>
    <w:p>
      <w:pPr>
        <w:autoSpaceDN w:val="0"/>
        <w:rPr>
          <w:rFonts w:hint="eastAsia" w:ascii="宋体" w:hAnsi="宋体" w:eastAsia="宋体" w:cs="宋体"/>
          <w:color w:val="010101"/>
          <w:sz w:val="28"/>
          <w:szCs w:val="28"/>
        </w:rPr>
      </w:pPr>
      <w:r>
        <w:rPr>
          <w:rFonts w:hint="eastAsia" w:ascii="宋体" w:hAnsi="宋体" w:eastAsia="宋体" w:cs="宋体"/>
          <w:color w:val="010101"/>
          <w:sz w:val="28"/>
          <w:szCs w:val="28"/>
        </w:rPr>
        <w:t>　　（四）加强绩效监督问责机制。完善绩效目标、绩效监控、绩效评价、结果应用等管理流程，大力推进绩效信息公开，自觉接受社会监督。促进形成全社会“讲绩效、用绩效、比绩效”的良好氛围。提高财政资源配置效率和资金使用效益，做到“花钱必问效、无效必追责”</w:t>
      </w:r>
    </w:p>
    <w:p>
      <w:pPr>
        <w:autoSpaceDN w:val="0"/>
        <w:ind w:firstLine="630"/>
        <w:rPr>
          <w:rFonts w:hint="eastAsia" w:ascii="宋体" w:hAnsi="宋体" w:eastAsia="宋体" w:cs="宋体"/>
          <w:color w:val="010101"/>
          <w:sz w:val="28"/>
          <w:szCs w:val="28"/>
        </w:rPr>
      </w:pPr>
      <w:r>
        <w:rPr>
          <w:rFonts w:hint="eastAsia" w:ascii="宋体" w:hAnsi="宋体" w:eastAsia="宋体" w:cs="宋体"/>
          <w:color w:val="010101"/>
          <w:sz w:val="28"/>
          <w:szCs w:val="28"/>
        </w:rPr>
        <w:t>（五）全年圆满完成了党和政府规定的教育教学工作，教育教学工作环境优化，教师工作安心、满意，学生学得快乐、舒心，为当地的教育工作做出了贡献。</w:t>
      </w:r>
    </w:p>
    <w:p>
      <w:pPr>
        <w:pStyle w:val="3"/>
        <w:widowControl/>
        <w:shd w:val="clear" w:color="auto" w:fill="FFFFFF"/>
        <w:spacing w:beforeAutospacing="0" w:afterAutospacing="0" w:line="480" w:lineRule="atLeast"/>
        <w:ind w:firstLine="640" w:firstLineChars="20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七、存在的问题及原因分析</w:t>
      </w:r>
    </w:p>
    <w:p>
      <w:pPr>
        <w:autoSpaceDN w:val="0"/>
        <w:ind w:firstLine="630"/>
        <w:outlineLvl w:val="0"/>
        <w:rPr>
          <w:rFonts w:hint="eastAsia" w:ascii="宋体" w:hAnsi="宋体" w:eastAsia="宋体" w:cs="宋体"/>
          <w:color w:val="010101"/>
          <w:sz w:val="28"/>
          <w:szCs w:val="28"/>
        </w:rPr>
      </w:pPr>
      <w:r>
        <w:rPr>
          <w:rFonts w:hint="eastAsia" w:ascii="宋体" w:hAnsi="宋体" w:eastAsia="宋体" w:cs="宋体"/>
          <w:color w:val="010101"/>
          <w:sz w:val="28"/>
          <w:szCs w:val="28"/>
        </w:rPr>
        <w:t>（一）预算执行</w:t>
      </w:r>
    </w:p>
    <w:p>
      <w:pPr>
        <w:autoSpaceDN w:val="0"/>
        <w:ind w:firstLine="640"/>
        <w:rPr>
          <w:rFonts w:hint="eastAsia" w:ascii="宋体" w:hAnsi="宋体" w:eastAsia="宋体" w:cs="宋体"/>
          <w:color w:val="010101"/>
          <w:sz w:val="28"/>
          <w:szCs w:val="28"/>
        </w:rPr>
      </w:pPr>
      <w:r>
        <w:rPr>
          <w:rFonts w:hint="eastAsia" w:ascii="宋体" w:hAnsi="宋体" w:eastAsia="宋体" w:cs="宋体"/>
          <w:color w:val="010101"/>
          <w:sz w:val="28"/>
          <w:szCs w:val="28"/>
        </w:rPr>
        <w:t>由于学校无法在年初核实学生人数，加之生源变化较大，生均经费无法在年初列入预算，年中教师人数会有较大增加，预算控制率波动较大；基本支出经费预算过低，导致商品和服务费用较年初预算数会有大幅增加，使整体经费使用不能按科目进行。</w:t>
      </w:r>
    </w:p>
    <w:p>
      <w:pPr>
        <w:autoSpaceDN w:val="0"/>
        <w:ind w:firstLine="630"/>
        <w:outlineLvl w:val="0"/>
        <w:rPr>
          <w:rFonts w:hint="eastAsia" w:ascii="宋体" w:hAnsi="宋体" w:eastAsia="宋体" w:cs="宋体"/>
          <w:color w:val="010101"/>
          <w:sz w:val="28"/>
          <w:szCs w:val="28"/>
        </w:rPr>
      </w:pPr>
      <w:r>
        <w:rPr>
          <w:rFonts w:hint="eastAsia" w:ascii="宋体" w:hAnsi="宋体" w:eastAsia="宋体" w:cs="宋体"/>
          <w:color w:val="010101"/>
          <w:sz w:val="28"/>
          <w:szCs w:val="28"/>
        </w:rPr>
        <w:t xml:space="preserve">（二）资产核算 </w:t>
      </w:r>
    </w:p>
    <w:p>
      <w:pPr>
        <w:autoSpaceDN w:val="0"/>
        <w:ind w:firstLine="640"/>
        <w:rPr>
          <w:rFonts w:hint="eastAsia" w:ascii="宋体" w:hAnsi="宋体" w:eastAsia="宋体" w:cs="宋体"/>
          <w:color w:val="010101"/>
          <w:sz w:val="28"/>
          <w:szCs w:val="28"/>
        </w:rPr>
      </w:pPr>
      <w:r>
        <w:rPr>
          <w:rFonts w:hint="eastAsia" w:ascii="宋体" w:hAnsi="宋体" w:eastAsia="宋体" w:cs="宋体"/>
          <w:color w:val="010101"/>
          <w:sz w:val="28"/>
          <w:szCs w:val="28"/>
        </w:rPr>
        <w:t>受人手紧张、财务人员更换衔接不到位等因素影响，资产核算工作虽按时完成，但存在部分固定资产设备超过使用年限未能及时进行报废处理。</w:t>
      </w:r>
    </w:p>
    <w:p>
      <w:pPr>
        <w:autoSpaceDN w:val="0"/>
        <w:ind w:firstLine="630"/>
        <w:outlineLvl w:val="0"/>
        <w:rPr>
          <w:rFonts w:hint="eastAsia" w:ascii="宋体" w:hAnsi="宋体" w:eastAsia="宋体" w:cs="宋体"/>
          <w:color w:val="010101"/>
          <w:sz w:val="28"/>
          <w:szCs w:val="28"/>
        </w:rPr>
      </w:pPr>
      <w:r>
        <w:rPr>
          <w:rFonts w:hint="eastAsia" w:ascii="宋体" w:hAnsi="宋体" w:eastAsia="宋体" w:cs="宋体"/>
          <w:color w:val="010101"/>
          <w:sz w:val="28"/>
          <w:szCs w:val="28"/>
        </w:rPr>
        <w:t xml:space="preserve">（三）内部管理 </w:t>
      </w:r>
    </w:p>
    <w:p>
      <w:pPr>
        <w:autoSpaceDN w:val="0"/>
        <w:ind w:firstLine="630"/>
        <w:outlineLvl w:val="0"/>
        <w:rPr>
          <w:rFonts w:hint="eastAsia" w:ascii="宋体" w:hAnsi="宋体" w:eastAsia="宋体" w:cs="宋体"/>
          <w:color w:val="010101"/>
          <w:sz w:val="28"/>
          <w:szCs w:val="28"/>
        </w:rPr>
      </w:pPr>
      <w:r>
        <w:rPr>
          <w:rFonts w:hint="eastAsia" w:ascii="宋体" w:hAnsi="宋体" w:eastAsia="宋体" w:cs="宋体"/>
          <w:color w:val="010101"/>
          <w:sz w:val="28"/>
          <w:szCs w:val="28"/>
        </w:rPr>
        <w:t>电费支出等励行节约方面有提升的空间。</w:t>
      </w:r>
    </w:p>
    <w:p>
      <w:pPr>
        <w:autoSpaceDN w:val="0"/>
        <w:ind w:firstLine="560" w:firstLineChars="200"/>
        <w:outlineLvl w:val="0"/>
        <w:rPr>
          <w:rFonts w:hint="eastAsia" w:ascii="宋体" w:hAnsi="宋体" w:eastAsia="宋体" w:cs="宋体"/>
          <w:color w:val="010101"/>
          <w:sz w:val="28"/>
          <w:szCs w:val="28"/>
        </w:rPr>
      </w:pPr>
      <w:r>
        <w:rPr>
          <w:rFonts w:hint="eastAsia" w:ascii="宋体" w:hAnsi="宋体" w:eastAsia="宋体" w:cs="宋体"/>
          <w:color w:val="010101"/>
          <w:sz w:val="28"/>
          <w:szCs w:val="28"/>
        </w:rPr>
        <w:t>（四）经费保障</w:t>
      </w:r>
    </w:p>
    <w:p>
      <w:pPr>
        <w:autoSpaceDN w:val="0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10101"/>
          <w:sz w:val="28"/>
          <w:szCs w:val="28"/>
        </w:rPr>
        <w:t>因年底财务决算资金清零，次年预算批复时间较迟影响，年初单位发生的经济业务事项存在未能及时进行资金支付；受业务性质影响，平时支出较慢，年底支出比重较大，月度支出不平衡。</w:t>
      </w:r>
    </w:p>
    <w:p>
      <w:pPr>
        <w:pStyle w:val="3"/>
        <w:widowControl/>
        <w:numPr>
          <w:ilvl w:val="0"/>
          <w:numId w:val="5"/>
        </w:numPr>
        <w:shd w:val="clear" w:color="auto" w:fill="FFFFFF"/>
        <w:spacing w:beforeAutospacing="0" w:afterAutospacing="0" w:line="480" w:lineRule="atLeast"/>
        <w:ind w:left="640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下一步改进措施</w:t>
      </w:r>
    </w:p>
    <w:p>
      <w:pPr>
        <w:autoSpaceDN w:val="0"/>
        <w:ind w:firstLine="420" w:firstLineChars="150"/>
        <w:rPr>
          <w:rFonts w:hint="eastAsia" w:ascii="宋体" w:hAnsi="宋体" w:eastAsia="宋体" w:cs="宋体"/>
          <w:color w:val="010101"/>
          <w:sz w:val="28"/>
          <w:szCs w:val="28"/>
        </w:rPr>
      </w:pPr>
      <w:r>
        <w:rPr>
          <w:rFonts w:hint="eastAsia" w:ascii="宋体" w:hAnsi="宋体" w:eastAsia="宋体" w:cs="宋体"/>
          <w:color w:val="010101"/>
          <w:sz w:val="28"/>
          <w:szCs w:val="28"/>
        </w:rPr>
        <w:t>（一）高度重视财政预决算支出工作，稳定财务人员队伍，加强人员配备，进一步提高财务工作水平。</w:t>
      </w:r>
    </w:p>
    <w:p>
      <w:pPr>
        <w:autoSpaceDN w:val="0"/>
        <w:ind w:firstLine="280" w:firstLineChars="100"/>
        <w:rPr>
          <w:rFonts w:hint="eastAsia" w:ascii="宋体" w:hAnsi="宋体" w:eastAsia="宋体" w:cs="宋体"/>
          <w:color w:val="010101"/>
          <w:sz w:val="28"/>
          <w:szCs w:val="28"/>
        </w:rPr>
      </w:pPr>
      <w:r>
        <w:rPr>
          <w:rFonts w:hint="eastAsia" w:ascii="宋体" w:hAnsi="宋体" w:eastAsia="宋体" w:cs="宋体"/>
          <w:color w:val="010101"/>
          <w:sz w:val="28"/>
          <w:szCs w:val="28"/>
        </w:rPr>
        <w:t xml:space="preserve"> （二）加强内部管理，严格执行预算，坚持励行节约，进一步降低财务支出。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10101"/>
          <w:sz w:val="28"/>
          <w:szCs w:val="28"/>
        </w:rPr>
        <w:t>（三）</w:t>
      </w:r>
      <w:r>
        <w:rPr>
          <w:rFonts w:hint="eastAsia" w:ascii="宋体" w:hAnsi="宋体" w:eastAsia="宋体" w:cs="宋体"/>
          <w:sz w:val="28"/>
          <w:szCs w:val="28"/>
        </w:rPr>
        <w:t>严格执行相关财务制度，进一步提高办事效率。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（四）提高基本支出经费预算。</w:t>
      </w:r>
    </w:p>
    <w:p>
      <w:pPr>
        <w:autoSpaceDN w:val="0"/>
        <w:rPr>
          <w:rFonts w:hint="eastAsia" w:ascii="宋体" w:hAnsi="宋体" w:eastAsia="宋体" w:cs="宋体"/>
          <w:color w:val="010101"/>
          <w:sz w:val="28"/>
          <w:szCs w:val="28"/>
        </w:rPr>
      </w:pPr>
      <w:r>
        <w:rPr>
          <w:rFonts w:hint="eastAsia" w:ascii="宋体" w:hAnsi="宋体" w:eastAsia="宋体" w:cs="宋体"/>
          <w:color w:val="010101"/>
          <w:sz w:val="28"/>
          <w:szCs w:val="28"/>
        </w:rPr>
        <w:t>　　</w:t>
      </w:r>
    </w:p>
    <w:p>
      <w:pPr>
        <w:pStyle w:val="3"/>
        <w:widowControl/>
        <w:numPr>
          <w:ilvl w:val="0"/>
          <w:numId w:val="0"/>
        </w:numPr>
        <w:shd w:val="clear" w:color="auto" w:fill="FFFFFF"/>
        <w:spacing w:beforeAutospacing="0" w:afterAutospacing="0" w:line="480" w:lineRule="atLeast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480" w:lineRule="atLeast"/>
        <w:ind w:firstLine="645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3"/>
        <w:widowControl/>
        <w:shd w:val="clear" w:color="auto" w:fill="FFFFFF"/>
        <w:spacing w:beforeAutospacing="0" w:afterAutospacing="0" w:line="480" w:lineRule="atLeast"/>
        <w:ind w:firstLine="645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附件：1.部门整体支出绩效评价基础数据表</w:t>
      </w:r>
    </w:p>
    <w:p>
      <w:pPr>
        <w:pStyle w:val="3"/>
        <w:widowControl/>
        <w:shd w:val="clear" w:color="auto" w:fill="FFFFFF"/>
        <w:spacing w:beforeAutospacing="0" w:afterAutospacing="0" w:line="480" w:lineRule="atLeast"/>
        <w:ind w:firstLine="1408" w:firstLineChars="503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2.部门整体支出绩效自评表</w:t>
      </w:r>
    </w:p>
    <w:p>
      <w:pPr>
        <w:pStyle w:val="3"/>
        <w:widowControl/>
        <w:shd w:val="clear" w:color="auto" w:fill="FFFFFF"/>
        <w:spacing w:beforeAutospacing="0" w:afterAutospacing="0" w:line="480" w:lineRule="atLeast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附件1</w:t>
      </w:r>
    </w:p>
    <w:p>
      <w:pPr>
        <w:pStyle w:val="3"/>
        <w:widowControl/>
        <w:shd w:val="clear" w:color="auto" w:fill="FFFFFF"/>
        <w:spacing w:beforeAutospacing="0" w:afterAutospacing="0" w:line="480" w:lineRule="atLeast"/>
        <w:ind w:firstLine="980" w:firstLineChars="350"/>
        <w:jc w:val="both"/>
        <w:rPr>
          <w:rFonts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2022年度部门整体支出绩效评价基础数据表</w:t>
      </w:r>
    </w:p>
    <w:p>
      <w:pPr>
        <w:spacing w:line="200" w:lineRule="exact"/>
        <w:jc w:val="center"/>
        <w:rPr>
          <w:rFonts w:eastAsia="方正小标宋_GBK"/>
          <w:sz w:val="44"/>
        </w:rPr>
      </w:pPr>
    </w:p>
    <w:tbl>
      <w:tblPr>
        <w:tblStyle w:val="4"/>
        <w:tblW w:w="10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207"/>
        <w:gridCol w:w="930"/>
        <w:gridCol w:w="945"/>
        <w:gridCol w:w="1110"/>
        <w:gridCol w:w="1155"/>
        <w:gridCol w:w="1155"/>
      </w:tblGrid>
      <w:tr>
        <w:trPr>
          <w:jc w:val="center"/>
        </w:trPr>
        <w:tc>
          <w:tcPr>
            <w:tcW w:w="3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财政供养人员情况（人）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2022年实际在职人数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32"/>
                <w:szCs w:val="21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133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经费控制情况（万元）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2021年决算数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2022年预算数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2022年决算数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三公经费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1、公务用车购置和维护经费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其中：公车购置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公车运行维护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2、出国经费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3、公务接待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项目支出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131.45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352.24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315" w:firstLineChars="150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1、业务工作经费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2、运行维护经费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3、上级专项资金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131.45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352.24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其中：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中心幼儿园综合楼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88.73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教学楼翻修工程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42.72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老祖小学教学楼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80.12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 w:firstLine="630" w:firstLineChars="300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六王校区新建教学楼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241.02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 w:firstLine="630" w:firstLineChars="300"/>
              <w:rPr>
                <w:rFonts w:hint="default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肖家校区综合楼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公用经费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290.2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103.44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437.5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其中：办公经费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59.16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7.8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44.56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水费、电费、差旅费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16.3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10.8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会议费、培训费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/>
              </w:rPr>
              <w:t>3.24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0.79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 w:firstLine="630" w:firstLineChars="300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  <w:lang w:val="en-US" w:eastAsia="zh-CN"/>
              </w:rPr>
              <w:t>其他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211.5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79.64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381.35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政府采购金额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部门基本支出预算调整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5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楼堂馆所控制情况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（2022年完工项目）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批复规模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（㎡）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实际规模（㎡）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规模控制率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预算投资（万元）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实际投资（万元）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eastAsia="仿宋_GB2312" w:cs="Times New Roman"/>
                <w:kern w:val="0"/>
                <w:sz w:val="21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—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eastAsia="仿宋_GB2312" w:cs="Times New Roman"/>
                <w:kern w:val="0"/>
                <w:sz w:val="21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—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eastAsia="仿宋_GB2312" w:cs="Times New Roman"/>
                <w:kern w:val="0"/>
                <w:sz w:val="21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—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eastAsia="仿宋_GB2312" w:cs="Times New Roman"/>
                <w:kern w:val="0"/>
                <w:sz w:val="21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—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eastAsia="仿宋_GB2312" w:cs="Times New Roman"/>
                <w:kern w:val="0"/>
                <w:sz w:val="21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—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eastAsia="仿宋_GB2312" w:cs="Times New Roman"/>
                <w:kern w:val="0"/>
                <w:sz w:val="21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厉行节约保障措施</w:t>
            </w:r>
          </w:p>
        </w:tc>
        <w:tc>
          <w:tcPr>
            <w:tcW w:w="65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315" w:firstLineChars="150"/>
              <w:rPr>
                <w:rFonts w:hint="default" w:ascii="仿宋" w:hAnsi="仿宋" w:eastAsia="仿宋" w:cs="仿宋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加强节俭，收紧办公经费开支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00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eastAsia="仿宋_GB2312"/>
                <w:kern w:val="0"/>
                <w:szCs w:val="21"/>
              </w:rPr>
            </w:pPr>
            <w:r>
              <w:rPr>
                <w:rFonts w:hint="default" w:eastAsia="仿宋_GB2312"/>
                <w:kern w:val="0"/>
                <w:szCs w:val="21"/>
              </w:rPr>
              <w:t>说明：“项目支出”需要填报基本支出以外的所有项目支出情况，“公用经费”填报基本支出中的一般商品和服务支出。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315" w:firstLineChars="150"/>
              <w:rPr>
                <w:rFonts w:hint="default" w:ascii="仿宋" w:hAnsi="仿宋" w:eastAsia="仿宋" w:cs="仿宋"/>
                <w:kern w:val="0"/>
                <w:szCs w:val="21"/>
              </w:rPr>
            </w:pPr>
          </w:p>
        </w:tc>
      </w:tr>
    </w:tbl>
    <w:p>
      <w:pPr>
        <w:widowControl/>
        <w:spacing w:line="240" w:lineRule="exact"/>
        <w:jc w:val="left"/>
        <w:rPr>
          <w:rFonts w:eastAsia="仿宋_GB2312"/>
          <w:kern w:val="0"/>
          <w:szCs w:val="21"/>
        </w:rPr>
      </w:pPr>
    </w:p>
    <w:p>
      <w:pPr>
        <w:spacing w:line="579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79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附件1-2</w:t>
      </w:r>
    </w:p>
    <w:p>
      <w:pPr>
        <w:spacing w:line="300" w:lineRule="exact"/>
        <w:rPr>
          <w:rFonts w:eastAsia="黑体"/>
          <w:color w:val="000000"/>
          <w:sz w:val="32"/>
          <w:szCs w:val="32"/>
        </w:rPr>
      </w:pPr>
    </w:p>
    <w:p>
      <w:pPr>
        <w:spacing w:line="7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2022年度部门整体支出绩效自评表</w:t>
      </w:r>
    </w:p>
    <w:p>
      <w:pPr>
        <w:spacing w:line="300" w:lineRule="exact"/>
        <w:jc w:val="center"/>
        <w:rPr>
          <w:rFonts w:eastAsia="方正小标宋_GBK"/>
          <w:sz w:val="44"/>
        </w:rPr>
      </w:pPr>
    </w:p>
    <w:tbl>
      <w:tblPr>
        <w:tblStyle w:val="4"/>
        <w:tblW w:w="104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851"/>
        <w:gridCol w:w="770"/>
        <w:gridCol w:w="1350"/>
        <w:gridCol w:w="74"/>
        <w:gridCol w:w="1605"/>
        <w:gridCol w:w="1696"/>
        <w:gridCol w:w="825"/>
        <w:gridCol w:w="1455"/>
        <w:gridCol w:w="1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96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绥宁县武阳镇学校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年度预算申请（万元）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全年预算数(A)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全年执行数(B)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执行率(B/A)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1674.72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3268.63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3268.63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6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50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6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 w:firstLine="21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其中：一般公共预算：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2866.62</w:t>
            </w:r>
          </w:p>
        </w:tc>
        <w:tc>
          <w:tcPr>
            <w:tcW w:w="50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 w:firstLine="21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2916.39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6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 w:firstLine="840" w:firstLineChars="4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3.28</w:t>
            </w:r>
          </w:p>
        </w:tc>
        <w:tc>
          <w:tcPr>
            <w:tcW w:w="50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 w:firstLine="840" w:firstLineChars="4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352.24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6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 w:firstLine="840" w:firstLineChars="4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0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6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 w:firstLine="840" w:firstLineChars="4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其他资金：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398.73</w:t>
            </w:r>
          </w:p>
        </w:tc>
        <w:tc>
          <w:tcPr>
            <w:tcW w:w="50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6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年初目标设定</w:t>
            </w:r>
          </w:p>
        </w:tc>
        <w:tc>
          <w:tcPr>
            <w:tcW w:w="50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全年实际完成情况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6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保证学校教育教学正常运行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抓好教师队伍建设，打造德才兼备的教师队伍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培训人数占比10%以上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鼓励教师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积极参加论文撰写并获省市奖励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开展各项教研活动，持续提高教学质量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严格控制"三公经费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              </w:t>
            </w:r>
          </w:p>
        </w:tc>
        <w:tc>
          <w:tcPr>
            <w:tcW w:w="50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20" w:firstLineChars="200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圆满完成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绩效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指标（90分）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实际完成值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偏差原因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分析及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产出指标（50分）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数量   指标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开设班级数量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38个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培育学生数量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1680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全年教学常规检查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10次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德育实践活动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10次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班级主题活动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社会实践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12次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开设公开课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10次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参加一师一优课活动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8次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撰写教学论文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50篇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教师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培训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600" w:firstLineChars="300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4次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 w:firstLine="630" w:firstLineChars="3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提高教学质量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毕业学业水平参考率、学生学科成绩合格率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 w:firstLine="630" w:firstLineChars="3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质量   指标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履职目标实现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九年义务教育，促进基础教育发展。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普及中小学义务教育，促进基础教育发展。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履职目标实现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重点工作任务完成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1、教学育人2、学生管理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3、食堂管理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4、教育安全管理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1、为学生提供良好的学习、生活环境。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2、学生学籍管理制度化、规范化；贫困学生资助覆盖率达100%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3、食堂管理整洁卫生，保本不盈利，有财务档案，设立专账，采购台账健全同，账务相符，有教师陪餐制度。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4、有校园安全隐患排查台账，有安全隐患整改措施，及时消除安全隐患，安全隐患按“一单四制”进行闭环管理；学生安全知识教学活动。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提高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效率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效益指 标（30 分）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可持续影响指标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履职效益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1.提高教育教学质量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2.体现党政重教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3.提升政府形象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4.提高教师的工作积极性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按时足额发放教职工工资，保证教师合法权益，提高教育教学质量，实现了教育教学质量奖励，增强学生体质，落实中小学校各项安全管理，落实非义务教育家庭经济困难学生补助。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抓管理，强实效，出成绩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满意度指标（10分）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服务对象满意度指标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对社会公众或服务对象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90%以上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90%以上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0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300" w:lineRule="exact"/>
        <w:jc w:val="center"/>
        <w:rPr>
          <w:rFonts w:hint="eastAsia" w:ascii="宋体" w:hAnsi="宋体" w:eastAsia="宋体" w:cs="宋体"/>
          <w:sz w:val="44"/>
        </w:rPr>
      </w:pPr>
    </w:p>
    <w:p>
      <w:pPr>
        <w:pStyle w:val="3"/>
        <w:widowControl/>
        <w:shd w:val="clear" w:color="auto" w:fill="FFFFFF"/>
        <w:spacing w:beforeAutospacing="0" w:afterAutospacing="0" w:line="480" w:lineRule="atLeast"/>
        <w:jc w:val="both"/>
        <w:rPr>
          <w:rFonts w:hint="eastAsia" w:ascii="宋体" w:hAnsi="宋体" w:eastAsia="宋体" w:cs="宋体"/>
          <w:color w:val="000000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480" w:lineRule="atLeast"/>
        <w:ind w:left="960" w:hanging="960" w:hangingChars="400"/>
        <w:jc w:val="both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说明：1.分值设定100分，其中预算执行率10分、产出指标50分、效益指标30分、满意度指标10分。除预算执行率外的指标应根据权重自行合理设定分值。</w:t>
      </w:r>
    </w:p>
    <w:p>
      <w:pPr>
        <w:pStyle w:val="3"/>
        <w:widowControl/>
        <w:shd w:val="clear" w:color="auto" w:fill="FFFFFF"/>
        <w:spacing w:beforeAutospacing="0" w:afterAutospacing="0" w:line="480" w:lineRule="atLeast"/>
        <w:ind w:left="960" w:hanging="960" w:hangingChars="400"/>
        <w:jc w:val="both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       2.综合评价等级分为优秀（大于90分）、良好（80-90分）、较差（60-80分）、 差（小于60分）。</w:t>
      </w:r>
    </w:p>
    <w:p>
      <w:pPr>
        <w:pStyle w:val="3"/>
        <w:widowControl/>
        <w:shd w:val="clear" w:color="auto" w:fill="FFFFFF"/>
        <w:spacing w:beforeAutospacing="0" w:afterAutospacing="0" w:line="480" w:lineRule="atLeast"/>
        <w:jc w:val="both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       3.三级绩效指标按需自行增减行。个别不涉及的二级指标可删除不要。</w:t>
      </w:r>
    </w:p>
    <w:p>
      <w:pPr>
        <w:pStyle w:val="3"/>
        <w:widowControl/>
        <w:shd w:val="clear" w:color="auto" w:fill="FFFFFF"/>
        <w:spacing w:beforeAutospacing="0" w:afterAutospacing="0" w:line="480" w:lineRule="atLeast"/>
        <w:rPr>
          <w:rFonts w:hint="eastAsia" w:ascii="宋体" w:hAnsi="宋体" w:eastAsia="宋体" w:cs="宋体"/>
          <w:color w:val="000000"/>
        </w:rPr>
      </w:pPr>
    </w:p>
    <w:p>
      <w:pPr>
        <w:pStyle w:val="3"/>
        <w:widowControl/>
        <w:shd w:val="clear" w:color="auto" w:fill="FFFFFF"/>
        <w:spacing w:before="62" w:beforeAutospacing="0" w:afterAutospacing="0" w:line="480" w:lineRule="atLeast"/>
        <w:jc w:val="both"/>
        <w:rPr>
          <w:rFonts w:hint="eastAsia" w:ascii="宋体" w:hAnsi="宋体" w:eastAsia="宋体" w:cs="宋体"/>
          <w:color w:val="000000"/>
        </w:rPr>
      </w:pPr>
    </w:p>
    <w:p>
      <w:pPr>
        <w:pStyle w:val="3"/>
        <w:widowControl/>
        <w:shd w:val="clear" w:color="auto" w:fill="FFFFFF"/>
        <w:spacing w:before="62" w:beforeAutospacing="0" w:afterAutospacing="0" w:line="480" w:lineRule="atLeast"/>
        <w:jc w:val="both"/>
        <w:rPr>
          <w:rFonts w:ascii="仿宋_GB2312" w:eastAsia="仿宋_GB2312" w:cs="仿宋_GB2312"/>
          <w:color w:val="000000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62" w:beforeAutospacing="0" w:afterAutospacing="0" w:line="480" w:lineRule="atLeast"/>
        <w:jc w:val="both"/>
        <w:rPr>
          <w:rFonts w:ascii="仿宋_GB2312" w:eastAsia="仿宋_GB2312" w:cs="仿宋_GB2312"/>
          <w:color w:val="000000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62" w:beforeAutospacing="0" w:afterAutospacing="0" w:line="480" w:lineRule="atLeast"/>
        <w:jc w:val="both"/>
        <w:rPr>
          <w:rFonts w:ascii="仿宋_GB2312" w:eastAsia="仿宋_GB2312" w:cs="仿宋_GB2312"/>
          <w:color w:val="000000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62" w:beforeAutospacing="0" w:afterAutospacing="0" w:line="480" w:lineRule="atLeast"/>
        <w:jc w:val="both"/>
        <w:rPr>
          <w:rFonts w:ascii="仿宋_GB2312" w:eastAsia="仿宋_GB2312" w:cs="仿宋_GB2312"/>
          <w:color w:val="000000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62" w:beforeAutospacing="0" w:afterAutospacing="0" w:line="480" w:lineRule="atLeast"/>
        <w:jc w:val="both"/>
        <w:rPr>
          <w:rFonts w:ascii="仿宋_GB2312" w:eastAsia="仿宋_GB2312" w:cs="仿宋_GB2312"/>
          <w:color w:val="000000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62" w:beforeAutospacing="0" w:afterAutospacing="0" w:line="480" w:lineRule="atLeast"/>
        <w:jc w:val="both"/>
        <w:rPr>
          <w:rFonts w:ascii="仿宋_GB2312" w:eastAsia="仿宋_GB2312" w:cs="仿宋_GB2312"/>
          <w:color w:val="000000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Autospacing="0" w:afterAutospacing="0" w:line="480" w:lineRule="atLeast"/>
        <w:jc w:val="both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90B25A"/>
    <w:multiLevelType w:val="singleLevel"/>
    <w:tmpl w:val="9D90B2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2BD86D8"/>
    <w:multiLevelType w:val="singleLevel"/>
    <w:tmpl w:val="C2BD86D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D8B6E25"/>
    <w:multiLevelType w:val="singleLevel"/>
    <w:tmpl w:val="1D8B6E2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DD6DCE7"/>
    <w:multiLevelType w:val="singleLevel"/>
    <w:tmpl w:val="6DD6DCE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966AB78"/>
    <w:multiLevelType w:val="singleLevel"/>
    <w:tmpl w:val="7966AB7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ZWVjZDhkZTdkYThkNTJlMjRhZGJkMWE3ODRjY2EifQ=="/>
  </w:docVars>
  <w:rsids>
    <w:rsidRoot w:val="00A34FEF"/>
    <w:rsid w:val="00212565"/>
    <w:rsid w:val="008D5CE1"/>
    <w:rsid w:val="00A34FEF"/>
    <w:rsid w:val="00AD6A00"/>
    <w:rsid w:val="00EA3FF1"/>
    <w:rsid w:val="00F8057A"/>
    <w:rsid w:val="03894CE6"/>
    <w:rsid w:val="09BB4899"/>
    <w:rsid w:val="0AFB4A5C"/>
    <w:rsid w:val="0D876116"/>
    <w:rsid w:val="16AB72FC"/>
    <w:rsid w:val="1AE04CF0"/>
    <w:rsid w:val="2BD15D21"/>
    <w:rsid w:val="325E370A"/>
    <w:rsid w:val="36D7418C"/>
    <w:rsid w:val="463F4C36"/>
    <w:rsid w:val="48CA12D6"/>
    <w:rsid w:val="4B6825A0"/>
    <w:rsid w:val="54B50246"/>
    <w:rsid w:val="5A0B07A2"/>
    <w:rsid w:val="5DCC3F27"/>
    <w:rsid w:val="5F9D1B1E"/>
    <w:rsid w:val="61E73638"/>
    <w:rsid w:val="63DA13EB"/>
    <w:rsid w:val="69630350"/>
    <w:rsid w:val="6DE67B54"/>
    <w:rsid w:val="7A38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190"/>
      <w:ind w:left="120"/>
      <w:jc w:val="left"/>
    </w:pPr>
    <w:rPr>
      <w:rFonts w:ascii="宋体" w:hAnsi="宋体" w:cs="宋体"/>
      <w:kern w:val="0"/>
      <w:sz w:val="32"/>
      <w:szCs w:val="32"/>
      <w:lang w:eastAsia="en-US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3745</Words>
  <Characters>4110</Characters>
  <Lines>16</Lines>
  <Paragraphs>4</Paragraphs>
  <TotalTime>27</TotalTime>
  <ScaleCrop>false</ScaleCrop>
  <LinksUpToDate>false</LinksUpToDate>
  <CharactersWithSpaces>4206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2023-08-22T02:49:00Z</dcterms:created>
  <dc:creator>Administrator</dc:creator>
  <cp:lastModifiedBy>WPS_1668397951</cp:lastModifiedBy>
  <dcterms:modified xsi:type="dcterms:W3CDTF">2023-09-08T02:04:49Z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D435F6344E1F4C09854CA61B9EEEED3E_12</vt:lpwstr>
  </property>
</Properties>
</file>