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452A12">
      <w:pPr>
        <w:pStyle w:val="7"/>
      </w:pPr>
      <w:bookmarkStart w:id="0" w:name="OLE_LINK10"/>
      <w:bookmarkStart w:id="1" w:name="OLE_LINK11"/>
      <w:r>
        <w:rPr>
          <w:rFonts w:hint="eastAsia"/>
          <w:shd w:val="clear" w:color="auto" w:fill="FFFFFF"/>
        </w:rPr>
        <w:t>附件1</w:t>
      </w:r>
    </w:p>
    <w:p w14:paraId="0A91D5A9">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ind w:firstLine="683" w:firstLineChars="200"/>
        <w:jc w:val="center"/>
        <w:textAlignment w:val="auto"/>
        <w:rPr>
          <w:rFonts w:hint="eastAsia" w:ascii="仿宋" w:hAnsi="仿宋" w:eastAsia="仿宋" w:cs="仿宋"/>
          <w:b/>
          <w:bCs/>
          <w:sz w:val="32"/>
          <w:szCs w:val="32"/>
          <w:shd w:val="clear" w:color="auto" w:fill="FFFFFF"/>
        </w:rPr>
      </w:pPr>
      <w:r>
        <w:rPr>
          <w:rFonts w:hint="eastAsia" w:ascii="仿宋" w:hAnsi="仿宋" w:eastAsia="仿宋" w:cs="仿宋"/>
          <w:b/>
          <w:bCs/>
          <w:sz w:val="32"/>
          <w:szCs w:val="32"/>
          <w:shd w:val="clear" w:color="auto" w:fill="FFFFFF"/>
        </w:rPr>
        <w:t>2024年度部门整体支出绩效自评报告</w:t>
      </w:r>
    </w:p>
    <w:p w14:paraId="17ADFCE0">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ind w:firstLine="683" w:firstLineChars="200"/>
        <w:jc w:val="center"/>
        <w:textAlignment w:val="auto"/>
        <w:rPr>
          <w:rFonts w:hint="eastAsia" w:ascii="仿宋" w:hAnsi="仿宋" w:eastAsia="仿宋" w:cs="仿宋"/>
          <w:b/>
          <w:bCs/>
          <w:sz w:val="32"/>
          <w:szCs w:val="32"/>
          <w:shd w:val="clear" w:color="auto" w:fill="FFFFFF"/>
        </w:rPr>
      </w:pPr>
      <w:r>
        <w:rPr>
          <w:rFonts w:hint="eastAsia" w:ascii="仿宋" w:hAnsi="仿宋" w:eastAsia="仿宋" w:cs="仿宋"/>
          <w:b/>
          <w:bCs/>
          <w:sz w:val="32"/>
          <w:szCs w:val="32"/>
          <w:shd w:val="clear" w:color="auto" w:fill="FFFFFF"/>
        </w:rPr>
        <w:t>（绥宁县应急管理局）</w:t>
      </w:r>
    </w:p>
    <w:p w14:paraId="4F0C5847">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ind w:firstLine="683" w:firstLineChars="200"/>
        <w:jc w:val="center"/>
        <w:textAlignment w:val="auto"/>
        <w:rPr>
          <w:rFonts w:hint="eastAsia" w:ascii="仿宋" w:hAnsi="仿宋" w:eastAsia="仿宋" w:cs="仿宋"/>
          <w:b/>
          <w:bCs/>
          <w:sz w:val="32"/>
          <w:szCs w:val="32"/>
          <w:shd w:val="clear" w:color="auto" w:fill="FFFFFF"/>
        </w:rPr>
      </w:pPr>
      <w:r>
        <w:rPr>
          <w:rFonts w:hint="eastAsia" w:ascii="仿宋" w:hAnsi="仿宋" w:eastAsia="仿宋" w:cs="仿宋"/>
          <w:b/>
          <w:bCs/>
          <w:sz w:val="32"/>
          <w:szCs w:val="32"/>
          <w:shd w:val="clear" w:color="auto" w:fill="FFFFFF"/>
        </w:rPr>
        <w:t>2025年1</w:t>
      </w:r>
      <w:r>
        <w:rPr>
          <w:rFonts w:hint="eastAsia" w:ascii="仿宋" w:hAnsi="仿宋" w:eastAsia="仿宋" w:cs="仿宋"/>
          <w:b/>
          <w:bCs/>
          <w:sz w:val="32"/>
          <w:szCs w:val="32"/>
        </w:rPr>
        <w:t>月20日</w:t>
      </w:r>
    </w:p>
    <w:p w14:paraId="4F666438">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ind w:firstLine="600" w:firstLineChars="200"/>
        <w:textAlignment w:val="auto"/>
        <w:rPr>
          <w:rFonts w:hint="eastAsia" w:ascii="仿宋" w:hAnsi="仿宋" w:eastAsia="仿宋" w:cs="仿宋"/>
          <w:sz w:val="28"/>
          <w:szCs w:val="28"/>
        </w:rPr>
      </w:pPr>
    </w:p>
    <w:p w14:paraId="3E094DA8">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ind w:firstLine="600" w:firstLineChars="200"/>
        <w:textAlignment w:val="auto"/>
        <w:rPr>
          <w:rFonts w:hint="eastAsia" w:ascii="仿宋" w:hAnsi="仿宋" w:eastAsia="仿宋" w:cs="仿宋"/>
          <w:sz w:val="28"/>
          <w:szCs w:val="28"/>
        </w:rPr>
      </w:pPr>
      <w:r>
        <w:rPr>
          <w:rFonts w:hint="eastAsia" w:ascii="仿宋" w:hAnsi="仿宋" w:eastAsia="仿宋" w:cs="仿宋"/>
          <w:sz w:val="28"/>
          <w:szCs w:val="28"/>
        </w:rPr>
        <w:t>为进一步规范和加强预算资金管理，提高财政资金使用绩效，根据县财政局《关于开展2024年度财政支出绩效自评工作的通知》（绥财绩〔2025〕1号）相关要求，我部门对部门整体支出情况实施了绩效自评，现将自评情况报告如下：</w:t>
      </w:r>
    </w:p>
    <w:p w14:paraId="5AF07366">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ind w:firstLine="60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shd w:val="clear" w:color="auto" w:fill="FFFFFF"/>
        </w:rPr>
        <w:t>一、部门基本情况</w:t>
      </w:r>
    </w:p>
    <w:p w14:paraId="3094A680">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ind w:firstLine="602" w:firstLineChars="200"/>
        <w:textAlignment w:val="auto"/>
        <w:rPr>
          <w:rFonts w:hint="eastAsia" w:ascii="仿宋" w:hAnsi="仿宋" w:eastAsia="仿宋" w:cs="仿宋"/>
          <w:b/>
          <w:bCs/>
          <w:sz w:val="28"/>
          <w:szCs w:val="28"/>
          <w:shd w:val="clear" w:color="auto" w:fill="FFFFFF"/>
        </w:rPr>
      </w:pPr>
      <w:r>
        <w:rPr>
          <w:rFonts w:hint="eastAsia" w:ascii="仿宋" w:hAnsi="仿宋" w:eastAsia="仿宋" w:cs="仿宋"/>
          <w:b/>
          <w:bCs/>
          <w:sz w:val="28"/>
          <w:szCs w:val="28"/>
          <w:shd w:val="clear" w:color="auto" w:fill="FFFFFF"/>
        </w:rPr>
        <w:t>（一）部门职能职责</w:t>
      </w:r>
    </w:p>
    <w:p w14:paraId="476235B7">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ind w:firstLine="600" w:firstLineChars="200"/>
        <w:textAlignment w:val="auto"/>
        <w:rPr>
          <w:rFonts w:hint="eastAsia" w:ascii="仿宋" w:hAnsi="仿宋" w:eastAsia="仿宋" w:cs="仿宋"/>
          <w:sz w:val="28"/>
          <w:szCs w:val="28"/>
        </w:rPr>
      </w:pPr>
      <w:r>
        <w:rPr>
          <w:rFonts w:hint="eastAsia" w:ascii="仿宋" w:hAnsi="仿宋" w:eastAsia="仿宋" w:cs="仿宋"/>
          <w:sz w:val="28"/>
          <w:szCs w:val="28"/>
        </w:rPr>
        <w:t>1、指导全县各乡镇各部门应对安全生产类、自然灾害类等突发事件和综合防灾减灾救灾工作。</w:t>
      </w:r>
    </w:p>
    <w:p w14:paraId="03CC1B93">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ind w:firstLine="600" w:firstLineChars="200"/>
        <w:textAlignment w:val="auto"/>
        <w:rPr>
          <w:rFonts w:hint="eastAsia" w:ascii="仿宋" w:hAnsi="仿宋" w:eastAsia="仿宋" w:cs="仿宋"/>
          <w:sz w:val="28"/>
          <w:szCs w:val="28"/>
        </w:rPr>
      </w:pPr>
      <w:r>
        <w:rPr>
          <w:rFonts w:hint="eastAsia" w:ascii="仿宋" w:hAnsi="仿宋" w:eastAsia="仿宋" w:cs="仿宋"/>
          <w:sz w:val="28"/>
          <w:szCs w:val="28"/>
        </w:rPr>
        <w:t>2、组织编制全县应急体系建设、安全生产和综合防灾减灾规划。</w:t>
      </w:r>
    </w:p>
    <w:p w14:paraId="25C35DF5">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ind w:firstLine="600" w:firstLineChars="200"/>
        <w:textAlignment w:val="auto"/>
        <w:rPr>
          <w:rFonts w:hint="eastAsia" w:ascii="仿宋" w:hAnsi="仿宋" w:eastAsia="仿宋" w:cs="仿宋"/>
          <w:sz w:val="28"/>
          <w:szCs w:val="28"/>
        </w:rPr>
      </w:pPr>
      <w:r>
        <w:rPr>
          <w:rFonts w:hint="eastAsia" w:ascii="仿宋" w:hAnsi="仿宋" w:eastAsia="仿宋" w:cs="仿宋"/>
          <w:sz w:val="28"/>
          <w:szCs w:val="28"/>
        </w:rPr>
        <w:t>3、组织编制绥宁县总体应急预案和安全生产类、自然灾害类专项预案，综合协调应急预案衔接工作，组织开展预案演练，推动应急避难设施建设。</w:t>
      </w:r>
    </w:p>
    <w:p w14:paraId="7B1B4D1F">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ind w:firstLine="600" w:firstLineChars="200"/>
        <w:textAlignment w:val="auto"/>
        <w:rPr>
          <w:rFonts w:hint="eastAsia" w:ascii="仿宋" w:hAnsi="仿宋" w:eastAsia="仿宋" w:cs="仿宋"/>
          <w:sz w:val="28"/>
          <w:szCs w:val="28"/>
        </w:rPr>
      </w:pPr>
      <w:r>
        <w:rPr>
          <w:rFonts w:hint="eastAsia" w:ascii="仿宋" w:hAnsi="仿宋" w:eastAsia="仿宋" w:cs="仿宋"/>
          <w:sz w:val="28"/>
          <w:szCs w:val="28"/>
        </w:rPr>
        <w:t>4、承担县应对较大灾害指挥的相关工作，综合研判突发事件发展态势并提出应对建议。</w:t>
      </w:r>
    </w:p>
    <w:p w14:paraId="342E62CA">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ind w:firstLine="600" w:firstLineChars="200"/>
        <w:textAlignment w:val="auto"/>
        <w:rPr>
          <w:rFonts w:hint="eastAsia" w:ascii="仿宋" w:hAnsi="仿宋" w:eastAsia="仿宋" w:cs="仿宋"/>
          <w:sz w:val="28"/>
          <w:szCs w:val="28"/>
        </w:rPr>
      </w:pPr>
      <w:r>
        <w:rPr>
          <w:rFonts w:hint="eastAsia" w:ascii="仿宋" w:hAnsi="仿宋" w:eastAsia="仿宋" w:cs="仿宋"/>
          <w:sz w:val="28"/>
          <w:szCs w:val="28"/>
        </w:rPr>
        <w:t>5、负责全县消防管理有关工作，指导乡镇消防监督、火灾预防、火灾扑救等工作。</w:t>
      </w:r>
    </w:p>
    <w:p w14:paraId="260C8A85">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ind w:firstLine="600" w:firstLineChars="200"/>
        <w:textAlignment w:val="auto"/>
        <w:rPr>
          <w:rFonts w:hint="eastAsia" w:ascii="仿宋" w:hAnsi="仿宋" w:eastAsia="仿宋" w:cs="仿宋"/>
          <w:sz w:val="28"/>
          <w:szCs w:val="28"/>
        </w:rPr>
      </w:pPr>
      <w:r>
        <w:rPr>
          <w:rFonts w:hint="eastAsia" w:ascii="仿宋" w:hAnsi="仿宋" w:eastAsia="仿宋" w:cs="仿宋"/>
          <w:sz w:val="28"/>
          <w:szCs w:val="28"/>
        </w:rPr>
        <w:t>6、负责全县防震减灾工作。</w:t>
      </w:r>
    </w:p>
    <w:p w14:paraId="0F297B85">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ind w:firstLine="600" w:firstLineChars="200"/>
        <w:textAlignment w:val="auto"/>
        <w:rPr>
          <w:rFonts w:hint="eastAsia" w:ascii="仿宋" w:hAnsi="仿宋" w:eastAsia="仿宋" w:cs="仿宋"/>
          <w:sz w:val="28"/>
          <w:szCs w:val="28"/>
        </w:rPr>
      </w:pPr>
      <w:r>
        <w:rPr>
          <w:rFonts w:hint="eastAsia" w:ascii="仿宋" w:hAnsi="仿宋" w:eastAsia="仿宋" w:cs="仿宋"/>
          <w:sz w:val="28"/>
          <w:szCs w:val="28"/>
        </w:rPr>
        <w:t>7、组织协调灾害救助工作，组织指导灾情核查、损失评估、救灾捐赠工作。</w:t>
      </w:r>
    </w:p>
    <w:p w14:paraId="243F95B7">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ind w:firstLine="60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8、依法行使安全生产综合监督管理职权，指导、协调、监督、检查县直有关部门和各乡镇人民政府安全生产工作。  </w:t>
      </w:r>
    </w:p>
    <w:p w14:paraId="1A0E1DED">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ind w:firstLine="600" w:firstLineChars="200"/>
        <w:textAlignment w:val="auto"/>
        <w:rPr>
          <w:rFonts w:hint="eastAsia" w:ascii="仿宋" w:hAnsi="仿宋" w:eastAsia="仿宋" w:cs="仿宋"/>
          <w:sz w:val="28"/>
          <w:szCs w:val="28"/>
        </w:rPr>
      </w:pPr>
      <w:r>
        <w:rPr>
          <w:rFonts w:hint="eastAsia" w:ascii="仿宋" w:hAnsi="仿宋" w:eastAsia="仿宋" w:cs="仿宋"/>
          <w:sz w:val="28"/>
          <w:szCs w:val="28"/>
        </w:rPr>
        <w:t>9、依法承担组织生产安全事故的调查处理和办理结案工作，监督事故查处和责任追究落实情况。</w:t>
      </w:r>
    </w:p>
    <w:p w14:paraId="18806A3D">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ind w:firstLine="600" w:firstLineChars="200"/>
        <w:textAlignment w:val="auto"/>
        <w:rPr>
          <w:rFonts w:hint="eastAsia" w:ascii="仿宋" w:hAnsi="仿宋" w:eastAsia="仿宋" w:cs="仿宋"/>
          <w:sz w:val="28"/>
          <w:szCs w:val="28"/>
        </w:rPr>
      </w:pPr>
      <w:r>
        <w:rPr>
          <w:rFonts w:hint="eastAsia" w:ascii="仿宋" w:hAnsi="仿宋" w:eastAsia="仿宋" w:cs="仿宋"/>
          <w:sz w:val="28"/>
          <w:szCs w:val="28"/>
        </w:rPr>
        <w:t>10、承担县防汛抗旱指挥部日常工作，协调县防汛抗旱指挥部成员单位的相关工作，组织执行省、市防汛抗旱指挥部和县防汛抗旱指挥部的指示、命令。承担县防汛抗旱指挥部日常工作，协调县防汛抗旱指挥部成员单位的相关工作，组织执行省、市防汛抗旱指挥部和县防汛抗旱指挥部的指示、命令。</w:t>
      </w:r>
    </w:p>
    <w:p w14:paraId="639D3EFC">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ind w:firstLine="602" w:firstLineChars="200"/>
        <w:textAlignment w:val="auto"/>
        <w:rPr>
          <w:rFonts w:hint="eastAsia" w:ascii="仿宋" w:hAnsi="仿宋" w:eastAsia="仿宋" w:cs="仿宋"/>
          <w:b/>
          <w:bCs/>
          <w:sz w:val="28"/>
          <w:szCs w:val="28"/>
          <w:shd w:val="clear" w:color="auto" w:fill="FFFFFF"/>
        </w:rPr>
      </w:pPr>
      <w:r>
        <w:rPr>
          <w:rFonts w:hint="eastAsia" w:ascii="仿宋" w:hAnsi="仿宋" w:eastAsia="仿宋" w:cs="仿宋"/>
          <w:b/>
          <w:bCs/>
          <w:sz w:val="28"/>
          <w:szCs w:val="28"/>
          <w:shd w:val="clear" w:color="auto" w:fill="FFFFFF"/>
        </w:rPr>
        <w:t>（二）机构设置情况</w:t>
      </w:r>
    </w:p>
    <w:p w14:paraId="711D19C1">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ind w:firstLine="600" w:firstLineChars="200"/>
        <w:textAlignment w:val="auto"/>
        <w:rPr>
          <w:rFonts w:hint="eastAsia" w:ascii="仿宋" w:hAnsi="仿宋" w:eastAsia="仿宋" w:cs="仿宋"/>
          <w:bCs/>
          <w:sz w:val="28"/>
          <w:szCs w:val="28"/>
          <w:shd w:val="clear" w:color="auto" w:fill="FFFFFF"/>
        </w:rPr>
      </w:pPr>
      <w:r>
        <w:rPr>
          <w:rFonts w:hint="eastAsia" w:ascii="仿宋" w:hAnsi="仿宋" w:eastAsia="仿宋" w:cs="仿宋"/>
          <w:sz w:val="28"/>
          <w:szCs w:val="28"/>
          <w:shd w:val="clear" w:color="auto" w:fill="FFFFFF"/>
        </w:rPr>
        <w:t>2024年末，</w:t>
      </w:r>
      <w:r>
        <w:rPr>
          <w:rFonts w:hint="eastAsia" w:ascii="仿宋" w:hAnsi="仿宋" w:eastAsia="仿宋" w:cs="仿宋"/>
          <w:sz w:val="28"/>
          <w:szCs w:val="28"/>
        </w:rPr>
        <w:t>我部门内设股室</w:t>
      </w:r>
      <w:r>
        <w:rPr>
          <w:rFonts w:hint="eastAsia" w:ascii="仿宋" w:hAnsi="仿宋" w:eastAsia="仿宋" w:cs="仿宋"/>
          <w:sz w:val="28"/>
          <w:szCs w:val="28"/>
          <w:shd w:val="clear" w:color="auto" w:fill="FFFFFF"/>
        </w:rPr>
        <w:t>10个，所属事业单位3个。</w:t>
      </w:r>
    </w:p>
    <w:p w14:paraId="66157707">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ind w:firstLine="600" w:firstLineChars="200"/>
        <w:textAlignment w:val="auto"/>
        <w:rPr>
          <w:rFonts w:hint="eastAsia" w:ascii="仿宋" w:hAnsi="仿宋" w:eastAsia="仿宋" w:cs="仿宋"/>
          <w:sz w:val="28"/>
          <w:szCs w:val="28"/>
        </w:rPr>
      </w:pPr>
      <w:r>
        <w:rPr>
          <w:rFonts w:hint="eastAsia" w:ascii="仿宋" w:hAnsi="仿宋" w:eastAsia="仿宋" w:cs="仿宋"/>
          <w:color w:val="000000"/>
          <w:sz w:val="28"/>
          <w:szCs w:val="28"/>
          <w:shd w:val="clear" w:color="auto" w:fill="FFFFFF"/>
        </w:rPr>
        <w:t>内设股室分别是：</w:t>
      </w:r>
      <w:r>
        <w:rPr>
          <w:rFonts w:hint="eastAsia" w:ascii="仿宋" w:hAnsi="仿宋" w:eastAsia="仿宋" w:cs="仿宋"/>
          <w:sz w:val="28"/>
          <w:szCs w:val="28"/>
        </w:rPr>
        <w:t>设办公室、政工股、应急指挥中心、安全生产综合协调股、政策法规股、火灾防治管理股、防汛抗旱股、非煤矿山和工贸行业安全监督管理股、危险化学品安全监督管理股、救灾和物资保障股。</w:t>
      </w:r>
    </w:p>
    <w:p w14:paraId="11D8BF8D">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ind w:firstLine="600" w:firstLineChars="200"/>
        <w:textAlignment w:val="auto"/>
        <w:rPr>
          <w:rFonts w:hint="eastAsia" w:ascii="仿宋" w:hAnsi="仿宋" w:eastAsia="仿宋" w:cs="仿宋"/>
          <w:bCs/>
          <w:color w:val="000000"/>
          <w:sz w:val="28"/>
          <w:szCs w:val="28"/>
          <w:shd w:val="clear" w:color="auto" w:fill="FFFFFF"/>
        </w:rPr>
      </w:pPr>
      <w:r>
        <w:rPr>
          <w:rFonts w:hint="eastAsia" w:ascii="仿宋" w:hAnsi="仿宋" w:eastAsia="仿宋" w:cs="仿宋"/>
          <w:color w:val="000000"/>
          <w:sz w:val="28"/>
          <w:szCs w:val="28"/>
          <w:shd w:val="clear" w:color="auto" w:fill="FFFFFF"/>
        </w:rPr>
        <w:t>所属事业单位分别是：</w:t>
      </w:r>
      <w:r>
        <w:rPr>
          <w:rFonts w:hint="eastAsia" w:ascii="仿宋" w:hAnsi="仿宋" w:eastAsia="仿宋" w:cs="仿宋"/>
          <w:sz w:val="28"/>
          <w:szCs w:val="28"/>
        </w:rPr>
        <w:t xml:space="preserve">应急管理综合行政执法大队，县突发事件预警信息发布中心人，应急救援服务中心。    </w:t>
      </w:r>
    </w:p>
    <w:p w14:paraId="1C416136">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ind w:firstLine="600" w:firstLineChars="200"/>
        <w:textAlignment w:val="auto"/>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（三）人员编制情况</w:t>
      </w:r>
    </w:p>
    <w:p w14:paraId="78F25DE6">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ind w:firstLine="600" w:firstLineChars="200"/>
        <w:textAlignment w:val="auto"/>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2024年末，</w:t>
      </w:r>
      <w:r>
        <w:rPr>
          <w:rFonts w:hint="eastAsia" w:ascii="仿宋" w:hAnsi="仿宋" w:eastAsia="仿宋" w:cs="仿宋"/>
          <w:sz w:val="28"/>
          <w:szCs w:val="28"/>
        </w:rPr>
        <w:t>我部门共有编制</w:t>
      </w:r>
      <w:r>
        <w:rPr>
          <w:rFonts w:hint="eastAsia" w:ascii="仿宋" w:hAnsi="仿宋" w:eastAsia="仿宋" w:cs="仿宋"/>
          <w:sz w:val="28"/>
          <w:szCs w:val="28"/>
          <w:shd w:val="clear" w:color="auto" w:fill="FFFFFF"/>
        </w:rPr>
        <w:t>54人，其中行政编制</w:t>
      </w:r>
      <w:r>
        <w:rPr>
          <w:rFonts w:hint="eastAsia" w:ascii="仿宋" w:hAnsi="仿宋" w:eastAsia="仿宋" w:cs="仿宋"/>
          <w:sz w:val="28"/>
          <w:szCs w:val="28"/>
        </w:rPr>
        <w:t>12人</w:t>
      </w:r>
      <w:r>
        <w:rPr>
          <w:rFonts w:hint="eastAsia" w:ascii="仿宋" w:hAnsi="仿宋" w:eastAsia="仿宋" w:cs="仿宋"/>
          <w:sz w:val="28"/>
          <w:szCs w:val="28"/>
          <w:shd w:val="clear" w:color="auto" w:fill="FFFFFF"/>
        </w:rPr>
        <w:t>，事业编制42人。年末实有在职人员46人，退休人员12人，离休人员0人。</w:t>
      </w:r>
    </w:p>
    <w:p w14:paraId="67849A6A">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ind w:firstLine="602" w:firstLineChars="200"/>
        <w:textAlignment w:val="auto"/>
        <w:rPr>
          <w:rFonts w:hint="eastAsia" w:ascii="仿宋" w:hAnsi="仿宋" w:eastAsia="仿宋" w:cs="仿宋"/>
          <w:b/>
          <w:bCs/>
          <w:sz w:val="28"/>
          <w:szCs w:val="28"/>
          <w:shd w:val="clear" w:color="auto" w:fill="FFFFFF"/>
        </w:rPr>
      </w:pPr>
      <w:r>
        <w:rPr>
          <w:rFonts w:hint="eastAsia" w:ascii="仿宋" w:hAnsi="仿宋" w:eastAsia="仿宋" w:cs="仿宋"/>
          <w:b/>
          <w:bCs/>
          <w:sz w:val="28"/>
          <w:szCs w:val="28"/>
          <w:shd w:val="clear" w:color="auto" w:fill="FFFFFF"/>
        </w:rPr>
        <w:t>二、一般公共预算支出情况</w:t>
      </w:r>
    </w:p>
    <w:p w14:paraId="5B116662">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ind w:firstLine="602" w:firstLineChars="200"/>
        <w:textAlignment w:val="auto"/>
        <w:rPr>
          <w:rFonts w:hint="eastAsia" w:ascii="仿宋" w:hAnsi="仿宋" w:eastAsia="仿宋" w:cs="仿宋"/>
          <w:b/>
          <w:bCs/>
          <w:sz w:val="28"/>
          <w:szCs w:val="28"/>
          <w:shd w:val="clear" w:color="auto" w:fill="FFFFFF"/>
        </w:rPr>
      </w:pPr>
      <w:r>
        <w:rPr>
          <w:rFonts w:hint="eastAsia" w:ascii="仿宋" w:hAnsi="仿宋" w:eastAsia="仿宋" w:cs="仿宋"/>
          <w:b/>
          <w:bCs/>
          <w:sz w:val="28"/>
          <w:szCs w:val="28"/>
          <w:shd w:val="clear" w:color="auto" w:fill="FFFFFF"/>
        </w:rPr>
        <w:t>（一）基本支出情况</w:t>
      </w:r>
    </w:p>
    <w:p w14:paraId="7A691235">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ind w:firstLine="600" w:firstLineChars="200"/>
        <w:textAlignment w:val="auto"/>
        <w:rPr>
          <w:rFonts w:hint="eastAsia" w:ascii="仿宋" w:hAnsi="仿宋" w:eastAsia="仿宋" w:cs="仿宋"/>
          <w:sz w:val="28"/>
          <w:szCs w:val="28"/>
        </w:rPr>
      </w:pPr>
      <w:r>
        <w:rPr>
          <w:rFonts w:hint="eastAsia" w:ascii="仿宋" w:hAnsi="仿宋" w:eastAsia="仿宋" w:cs="仿宋"/>
          <w:sz w:val="28"/>
          <w:szCs w:val="28"/>
        </w:rPr>
        <w:t>2024年基本支出共计1604.3</w:t>
      </w:r>
      <w:r>
        <w:rPr>
          <w:rFonts w:hint="eastAsia" w:cs="仿宋"/>
          <w:sz w:val="28"/>
          <w:szCs w:val="28"/>
          <w:lang w:val="en-US" w:eastAsia="zh-CN"/>
        </w:rPr>
        <w:t>3</w:t>
      </w:r>
      <w:r>
        <w:rPr>
          <w:rFonts w:hint="eastAsia" w:ascii="仿宋" w:hAnsi="仿宋" w:eastAsia="仿宋" w:cs="仿宋"/>
          <w:sz w:val="28"/>
          <w:szCs w:val="28"/>
        </w:rPr>
        <w:t>万元，其中人员经费786.8</w:t>
      </w:r>
      <w:r>
        <w:rPr>
          <w:rFonts w:hint="eastAsia" w:cs="仿宋"/>
          <w:sz w:val="28"/>
          <w:szCs w:val="28"/>
          <w:lang w:val="en-US" w:eastAsia="zh-CN"/>
        </w:rPr>
        <w:t>4</w:t>
      </w:r>
      <w:r>
        <w:rPr>
          <w:rFonts w:hint="eastAsia" w:ascii="仿宋" w:hAnsi="仿宋" w:eastAsia="仿宋" w:cs="仿宋"/>
          <w:sz w:val="28"/>
          <w:szCs w:val="28"/>
        </w:rPr>
        <w:t>万元，人员经费817.</w:t>
      </w:r>
      <w:r>
        <w:rPr>
          <w:rFonts w:hint="eastAsia" w:cs="仿宋"/>
          <w:sz w:val="28"/>
          <w:szCs w:val="28"/>
          <w:lang w:val="en-US" w:eastAsia="zh-CN"/>
        </w:rPr>
        <w:t>49</w:t>
      </w:r>
      <w:r>
        <w:rPr>
          <w:rFonts w:hint="eastAsia" w:ascii="仿宋" w:hAnsi="仿宋" w:eastAsia="仿宋" w:cs="仿宋"/>
          <w:sz w:val="28"/>
          <w:szCs w:val="28"/>
        </w:rPr>
        <w:t>万元。</w:t>
      </w:r>
    </w:p>
    <w:p w14:paraId="7BCF90ED">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ind w:firstLine="600" w:firstLineChars="200"/>
        <w:textAlignment w:val="auto"/>
        <w:rPr>
          <w:rFonts w:hint="eastAsia" w:ascii="仿宋" w:hAnsi="仿宋" w:eastAsia="仿宋" w:cs="仿宋"/>
          <w:sz w:val="28"/>
          <w:szCs w:val="28"/>
        </w:rPr>
      </w:pPr>
      <w:r>
        <w:rPr>
          <w:rFonts w:hint="eastAsia" w:ascii="仿宋" w:hAnsi="仿宋" w:eastAsia="仿宋" w:cs="仿宋"/>
          <w:bCs/>
          <w:sz w:val="28"/>
          <w:szCs w:val="28"/>
        </w:rPr>
        <w:t>1.人员经费786.8</w:t>
      </w:r>
      <w:r>
        <w:rPr>
          <w:rFonts w:hint="eastAsia" w:cs="仿宋"/>
          <w:bCs/>
          <w:sz w:val="28"/>
          <w:szCs w:val="28"/>
          <w:lang w:val="en-US" w:eastAsia="zh-CN"/>
        </w:rPr>
        <w:t>4</w:t>
      </w:r>
      <w:r>
        <w:rPr>
          <w:rFonts w:hint="eastAsia" w:ascii="仿宋" w:hAnsi="仿宋" w:eastAsia="仿宋" w:cs="仿宋"/>
          <w:bCs/>
          <w:sz w:val="28"/>
          <w:szCs w:val="28"/>
        </w:rPr>
        <w:t>万元。</w:t>
      </w:r>
      <w:r>
        <w:rPr>
          <w:rFonts w:hint="eastAsia" w:ascii="仿宋" w:hAnsi="仿宋" w:eastAsia="仿宋" w:cs="仿宋"/>
          <w:sz w:val="28"/>
          <w:szCs w:val="28"/>
        </w:rPr>
        <w:t>主要用于在职人员工资津补贴、奖金、退休人员支出、社保缴费、住房公积金缴费、医保缴费等。人员经费支出严格按照相关政策和标准列支。</w:t>
      </w:r>
    </w:p>
    <w:p w14:paraId="066F2ED3">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ind w:firstLine="600" w:firstLineChars="200"/>
        <w:textAlignment w:val="auto"/>
        <w:rPr>
          <w:rFonts w:hint="eastAsia" w:ascii="仿宋" w:hAnsi="仿宋" w:eastAsia="仿宋" w:cs="仿宋"/>
          <w:sz w:val="28"/>
          <w:szCs w:val="28"/>
        </w:rPr>
      </w:pPr>
      <w:r>
        <w:rPr>
          <w:rFonts w:hint="eastAsia" w:ascii="仿宋" w:hAnsi="仿宋" w:eastAsia="仿宋" w:cs="仿宋"/>
          <w:bCs/>
          <w:sz w:val="28"/>
          <w:szCs w:val="28"/>
        </w:rPr>
        <w:t>2.公用经费817.</w:t>
      </w:r>
      <w:r>
        <w:rPr>
          <w:rFonts w:hint="eastAsia" w:cs="仿宋"/>
          <w:bCs/>
          <w:sz w:val="28"/>
          <w:szCs w:val="28"/>
          <w:lang w:val="en-US" w:eastAsia="zh-CN"/>
        </w:rPr>
        <w:t>49</w:t>
      </w:r>
      <w:r>
        <w:rPr>
          <w:rFonts w:hint="eastAsia" w:ascii="仿宋" w:hAnsi="仿宋" w:eastAsia="仿宋" w:cs="仿宋"/>
          <w:bCs/>
          <w:sz w:val="28"/>
          <w:szCs w:val="28"/>
        </w:rPr>
        <w:t>万元。</w:t>
      </w:r>
      <w:r>
        <w:rPr>
          <w:rFonts w:hint="eastAsia" w:ascii="仿宋" w:hAnsi="仿宋" w:eastAsia="仿宋" w:cs="仿宋"/>
          <w:sz w:val="28"/>
          <w:szCs w:val="28"/>
        </w:rPr>
        <w:t>主要用于为保障基本运行而发生的办公费、印刷费、邮电费、水费、电费、维修费、差旅费等。公用经费支出严格执行部门预算，厉行节约，控制运行成本。</w:t>
      </w:r>
    </w:p>
    <w:p w14:paraId="7616F422">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ind w:firstLine="602" w:firstLineChars="200"/>
        <w:textAlignment w:val="auto"/>
        <w:rPr>
          <w:rFonts w:hint="eastAsia" w:ascii="仿宋" w:hAnsi="仿宋" w:eastAsia="仿宋" w:cs="仿宋"/>
          <w:b/>
          <w:bCs/>
          <w:sz w:val="28"/>
          <w:szCs w:val="28"/>
          <w:shd w:val="clear" w:color="auto" w:fill="FFFFFF"/>
        </w:rPr>
      </w:pPr>
      <w:r>
        <w:rPr>
          <w:rFonts w:hint="eastAsia" w:ascii="仿宋" w:hAnsi="仿宋" w:eastAsia="仿宋" w:cs="仿宋"/>
          <w:b/>
          <w:bCs/>
          <w:sz w:val="28"/>
          <w:szCs w:val="28"/>
          <w:shd w:val="clear" w:color="auto" w:fill="FFFFFF"/>
        </w:rPr>
        <w:t>（二）项目支出情况</w:t>
      </w:r>
    </w:p>
    <w:p w14:paraId="4A99E1A3">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ind w:firstLine="600" w:firstLineChars="200"/>
        <w:textAlignment w:val="auto"/>
        <w:rPr>
          <w:rFonts w:hint="eastAsia" w:ascii="仿宋" w:hAnsi="仿宋" w:eastAsia="仿宋" w:cs="仿宋"/>
          <w:sz w:val="28"/>
          <w:szCs w:val="28"/>
        </w:rPr>
      </w:pPr>
      <w:r>
        <w:rPr>
          <w:rFonts w:hint="eastAsia" w:ascii="仿宋" w:hAnsi="仿宋" w:eastAsia="仿宋" w:cs="仿宋"/>
          <w:sz w:val="28"/>
          <w:szCs w:val="28"/>
        </w:rPr>
        <w:t>2024年项目支出共计918</w:t>
      </w:r>
      <w:r>
        <w:rPr>
          <w:rFonts w:hint="eastAsia" w:cs="仿宋"/>
          <w:sz w:val="28"/>
          <w:szCs w:val="28"/>
          <w:lang w:val="en-US" w:eastAsia="zh-CN"/>
        </w:rPr>
        <w:t>.08</w:t>
      </w:r>
      <w:r>
        <w:rPr>
          <w:rFonts w:hint="eastAsia" w:ascii="仿宋" w:hAnsi="仿宋" w:eastAsia="仿宋" w:cs="仿宋"/>
          <w:sz w:val="28"/>
          <w:szCs w:val="28"/>
        </w:rPr>
        <w:t>万元，其中业务工作经费0万元，运行维护经费0万元，专项资金918</w:t>
      </w:r>
      <w:r>
        <w:rPr>
          <w:rFonts w:hint="eastAsia" w:cs="仿宋"/>
          <w:sz w:val="28"/>
          <w:szCs w:val="28"/>
          <w:lang w:val="en-US" w:eastAsia="zh-CN"/>
        </w:rPr>
        <w:t>.08</w:t>
      </w:r>
      <w:r>
        <w:rPr>
          <w:rFonts w:hint="eastAsia" w:ascii="仿宋" w:hAnsi="仿宋" w:eastAsia="仿宋" w:cs="仿宋"/>
          <w:sz w:val="28"/>
          <w:szCs w:val="28"/>
        </w:rPr>
        <w:t>万元。</w:t>
      </w:r>
    </w:p>
    <w:p w14:paraId="7C15C6CE">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ind w:firstLine="600" w:firstLineChars="200"/>
        <w:textAlignment w:val="auto"/>
        <w:rPr>
          <w:rFonts w:hint="eastAsia" w:ascii="仿宋" w:hAnsi="仿宋" w:eastAsia="仿宋" w:cs="仿宋"/>
          <w:sz w:val="28"/>
          <w:szCs w:val="28"/>
        </w:rPr>
      </w:pPr>
      <w:r>
        <w:rPr>
          <w:rFonts w:hint="eastAsia" w:ascii="仿宋" w:hAnsi="仿宋" w:eastAsia="仿宋" w:cs="仿宋"/>
          <w:sz w:val="28"/>
          <w:szCs w:val="28"/>
        </w:rPr>
        <w:t>1.业务工作经费0万元。</w:t>
      </w:r>
    </w:p>
    <w:p w14:paraId="05DBD158">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ind w:firstLine="600" w:firstLineChars="200"/>
        <w:textAlignment w:val="auto"/>
        <w:rPr>
          <w:rFonts w:hint="eastAsia" w:ascii="仿宋" w:hAnsi="仿宋" w:eastAsia="仿宋" w:cs="仿宋"/>
          <w:sz w:val="28"/>
          <w:szCs w:val="28"/>
        </w:rPr>
      </w:pPr>
      <w:r>
        <w:rPr>
          <w:rFonts w:hint="eastAsia" w:ascii="仿宋" w:hAnsi="仿宋" w:eastAsia="仿宋" w:cs="仿宋"/>
          <w:sz w:val="28"/>
          <w:szCs w:val="28"/>
        </w:rPr>
        <w:t>2.运行维护经费0万元。</w:t>
      </w:r>
    </w:p>
    <w:p w14:paraId="721B6533">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ind w:firstLine="600" w:firstLineChars="200"/>
        <w:textAlignment w:val="auto"/>
        <w:rPr>
          <w:rFonts w:hint="eastAsia" w:ascii="仿宋" w:hAnsi="仿宋" w:eastAsia="仿宋" w:cs="仿宋"/>
          <w:sz w:val="28"/>
          <w:szCs w:val="28"/>
        </w:rPr>
      </w:pPr>
      <w:r>
        <w:rPr>
          <w:rFonts w:hint="eastAsia" w:ascii="仿宋" w:hAnsi="仿宋" w:eastAsia="仿宋" w:cs="仿宋"/>
          <w:bCs/>
          <w:sz w:val="28"/>
          <w:szCs w:val="28"/>
        </w:rPr>
        <w:t>3.上级专项资金918</w:t>
      </w:r>
      <w:r>
        <w:rPr>
          <w:rFonts w:hint="eastAsia" w:cs="仿宋"/>
          <w:bCs/>
          <w:sz w:val="28"/>
          <w:szCs w:val="28"/>
          <w:lang w:val="en-US" w:eastAsia="zh-CN"/>
        </w:rPr>
        <w:t>.08</w:t>
      </w:r>
      <w:r>
        <w:rPr>
          <w:rFonts w:hint="eastAsia" w:ascii="仿宋" w:hAnsi="仿宋" w:eastAsia="仿宋" w:cs="仿宋"/>
          <w:bCs/>
          <w:sz w:val="28"/>
          <w:szCs w:val="28"/>
        </w:rPr>
        <w:t>万元。</w:t>
      </w:r>
      <w:r>
        <w:rPr>
          <w:rFonts w:hint="eastAsia" w:ascii="仿宋" w:hAnsi="仿宋" w:eastAsia="仿宋" w:cs="仿宋"/>
          <w:sz w:val="28"/>
          <w:szCs w:val="28"/>
        </w:rPr>
        <w:t>其中自然灾害救灾专项资金900.2万元，主要用于全县自然灾害救灾工作 ，包括受灾群众过渡期生活补助、房屋一般受损和严重毁损维修以及房屋全倒户房屋重建资金，受灾群众冬春救助等方面；国债项目专项资金17.8</w:t>
      </w:r>
      <w:r>
        <w:rPr>
          <w:rFonts w:hint="eastAsia" w:cs="仿宋"/>
          <w:sz w:val="28"/>
          <w:szCs w:val="28"/>
          <w:lang w:val="en-US" w:eastAsia="zh-CN"/>
        </w:rPr>
        <w:t>8</w:t>
      </w:r>
      <w:bookmarkStart w:id="6" w:name="_GoBack"/>
      <w:bookmarkEnd w:id="6"/>
      <w:r>
        <w:rPr>
          <w:rFonts w:hint="eastAsia" w:ascii="仿宋" w:hAnsi="仿宋" w:eastAsia="仿宋" w:cs="仿宋"/>
          <w:sz w:val="28"/>
          <w:szCs w:val="28"/>
        </w:rPr>
        <w:t>万元，主要用于预警指挥系统建设等方面。</w:t>
      </w:r>
    </w:p>
    <w:p w14:paraId="76687794">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ind w:firstLine="602" w:firstLineChars="200"/>
        <w:textAlignment w:val="auto"/>
        <w:rPr>
          <w:rFonts w:hint="eastAsia" w:ascii="仿宋" w:hAnsi="仿宋" w:eastAsia="仿宋" w:cs="仿宋"/>
          <w:b/>
          <w:bCs/>
          <w:sz w:val="28"/>
          <w:szCs w:val="28"/>
          <w:shd w:val="clear" w:color="auto" w:fill="FFFFFF"/>
        </w:rPr>
      </w:pPr>
      <w:r>
        <w:rPr>
          <w:rFonts w:hint="eastAsia" w:ascii="仿宋" w:hAnsi="仿宋" w:eastAsia="仿宋" w:cs="仿宋"/>
          <w:b/>
          <w:bCs/>
          <w:sz w:val="28"/>
          <w:szCs w:val="28"/>
          <w:shd w:val="clear" w:color="auto" w:fill="FFFFFF"/>
        </w:rPr>
        <w:t>三、政府性基金预算支出情况</w:t>
      </w:r>
    </w:p>
    <w:p w14:paraId="1B3C30BB">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ind w:firstLine="600" w:firstLineChars="200"/>
        <w:textAlignment w:val="auto"/>
        <w:rPr>
          <w:rFonts w:hint="eastAsia" w:ascii="仿宋" w:hAnsi="仿宋" w:eastAsia="仿宋" w:cs="仿宋"/>
          <w:color w:val="000000"/>
          <w:sz w:val="28"/>
          <w:szCs w:val="28"/>
          <w:shd w:val="clear" w:color="auto" w:fill="FFFFFF"/>
        </w:rPr>
      </w:pPr>
      <w:r>
        <w:rPr>
          <w:rFonts w:hint="eastAsia" w:ascii="仿宋" w:hAnsi="仿宋" w:eastAsia="仿宋" w:cs="仿宋"/>
          <w:sz w:val="28"/>
          <w:szCs w:val="28"/>
        </w:rPr>
        <w:t>2024年度无政府性基金预算支出。</w:t>
      </w:r>
    </w:p>
    <w:p w14:paraId="638C4E2A">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ind w:firstLine="600" w:firstLineChars="200"/>
        <w:textAlignment w:val="auto"/>
        <w:rPr>
          <w:rFonts w:hint="eastAsia" w:ascii="仿宋" w:hAnsi="仿宋" w:eastAsia="仿宋" w:cs="仿宋"/>
          <w:sz w:val="28"/>
          <w:szCs w:val="28"/>
          <w:shd w:val="clear" w:color="auto" w:fill="FFFFFF"/>
        </w:rPr>
      </w:pPr>
      <w:r>
        <w:rPr>
          <w:rFonts w:hint="eastAsia" w:ascii="仿宋" w:hAnsi="仿宋" w:eastAsia="仿宋" w:cs="仿宋"/>
          <w:sz w:val="28"/>
          <w:szCs w:val="28"/>
        </w:rPr>
        <w:t>国有资本经营预算支出情况</w:t>
      </w:r>
    </w:p>
    <w:p w14:paraId="0C745B8F">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ind w:firstLine="600" w:firstLineChars="200"/>
        <w:textAlignment w:val="auto"/>
        <w:rPr>
          <w:rFonts w:hint="eastAsia" w:ascii="仿宋" w:hAnsi="仿宋" w:eastAsia="仿宋" w:cs="仿宋"/>
          <w:sz w:val="28"/>
          <w:szCs w:val="28"/>
        </w:rPr>
      </w:pPr>
      <w:r>
        <w:rPr>
          <w:rFonts w:hint="eastAsia" w:ascii="仿宋" w:hAnsi="仿宋" w:eastAsia="仿宋" w:cs="仿宋"/>
          <w:sz w:val="28"/>
          <w:szCs w:val="28"/>
        </w:rPr>
        <w:t>2024年度无国有资本经营预算支出。</w:t>
      </w:r>
    </w:p>
    <w:p w14:paraId="3BF5200E">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ind w:firstLine="600" w:firstLineChars="200"/>
        <w:textAlignment w:val="auto"/>
        <w:rPr>
          <w:rFonts w:hint="eastAsia" w:ascii="仿宋" w:hAnsi="仿宋" w:eastAsia="仿宋" w:cs="仿宋"/>
          <w:sz w:val="28"/>
          <w:szCs w:val="28"/>
          <w:shd w:val="clear" w:color="auto" w:fill="FFFFFF"/>
        </w:rPr>
      </w:pPr>
      <w:r>
        <w:rPr>
          <w:rFonts w:hint="eastAsia" w:ascii="仿宋" w:hAnsi="仿宋" w:eastAsia="仿宋" w:cs="仿宋"/>
          <w:sz w:val="28"/>
          <w:szCs w:val="28"/>
        </w:rPr>
        <w:t>社会保险基金预算支出情况</w:t>
      </w:r>
    </w:p>
    <w:p w14:paraId="26A7C139">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ind w:firstLine="600" w:firstLineChars="200"/>
        <w:textAlignment w:val="auto"/>
        <w:rPr>
          <w:rFonts w:hint="eastAsia" w:ascii="仿宋" w:hAnsi="仿宋" w:eastAsia="仿宋" w:cs="仿宋"/>
          <w:color w:val="000000"/>
          <w:sz w:val="28"/>
          <w:szCs w:val="28"/>
          <w:shd w:val="clear" w:color="auto" w:fill="FFFFFF"/>
        </w:rPr>
      </w:pPr>
      <w:r>
        <w:rPr>
          <w:rFonts w:hint="eastAsia" w:ascii="仿宋" w:hAnsi="仿宋" w:eastAsia="仿宋" w:cs="仿宋"/>
          <w:sz w:val="28"/>
          <w:szCs w:val="28"/>
        </w:rPr>
        <w:t>2024年度无社会保险基金预算支出。</w:t>
      </w:r>
    </w:p>
    <w:p w14:paraId="0D1C05EE">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ind w:firstLine="602" w:firstLineChars="200"/>
        <w:textAlignment w:val="auto"/>
        <w:rPr>
          <w:rFonts w:hint="eastAsia" w:ascii="仿宋" w:hAnsi="仿宋" w:eastAsia="仿宋" w:cs="仿宋"/>
          <w:b/>
          <w:bCs/>
          <w:sz w:val="28"/>
          <w:szCs w:val="28"/>
          <w:shd w:val="clear" w:color="auto" w:fill="FFFFFF"/>
        </w:rPr>
      </w:pPr>
      <w:r>
        <w:rPr>
          <w:rFonts w:hint="eastAsia" w:ascii="仿宋" w:hAnsi="仿宋" w:eastAsia="仿宋" w:cs="仿宋"/>
          <w:b/>
          <w:bCs/>
          <w:sz w:val="28"/>
          <w:szCs w:val="28"/>
          <w:shd w:val="clear" w:color="auto" w:fill="FFFFFF"/>
        </w:rPr>
        <w:t>六、部门整体支出绩效情况</w:t>
      </w:r>
    </w:p>
    <w:p w14:paraId="6F7DEBC8">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ind w:firstLine="600" w:firstLineChars="200"/>
        <w:textAlignment w:val="auto"/>
        <w:rPr>
          <w:rFonts w:hint="eastAsia" w:ascii="仿宋" w:hAnsi="仿宋" w:eastAsia="仿宋" w:cs="仿宋"/>
          <w:kern w:val="2"/>
          <w:sz w:val="28"/>
          <w:szCs w:val="28"/>
        </w:rPr>
      </w:pPr>
      <w:r>
        <w:rPr>
          <w:rFonts w:hint="eastAsia" w:ascii="仿宋" w:hAnsi="仿宋" w:eastAsia="仿宋" w:cs="仿宋"/>
          <w:kern w:val="2"/>
          <w:sz w:val="28"/>
          <w:szCs w:val="28"/>
        </w:rPr>
        <w:t>2024年，在县委、县政府的领导下，坚持依法行政、执法为民，稳中求进，改革创新，积极作为，突出抓改革强监管促发展，各方面工作稳步推进。根据部门整体支出绩效自评评分（详见附件2），得分90分，部门整体支出绩效为“良”。主要绩效如下：</w:t>
      </w:r>
    </w:p>
    <w:p w14:paraId="7B6E8C5D">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ind w:firstLine="600" w:firstLineChars="200"/>
        <w:textAlignment w:val="auto"/>
        <w:rPr>
          <w:rFonts w:hint="eastAsia" w:ascii="仿宋" w:hAnsi="仿宋" w:eastAsia="仿宋" w:cs="仿宋"/>
          <w:kern w:val="2"/>
          <w:sz w:val="28"/>
          <w:szCs w:val="28"/>
        </w:rPr>
      </w:pPr>
      <w:r>
        <w:rPr>
          <w:rFonts w:hint="eastAsia" w:ascii="仿宋" w:hAnsi="仿宋" w:eastAsia="仿宋" w:cs="仿宋"/>
          <w:bCs/>
          <w:color w:val="000000"/>
          <w:sz w:val="28"/>
          <w:szCs w:val="28"/>
          <w:shd w:val="clear" w:color="auto" w:fill="FFFFFF"/>
        </w:rPr>
        <w:t>成绩一</w:t>
      </w:r>
      <w:r>
        <w:rPr>
          <w:rFonts w:hint="eastAsia" w:ascii="仿宋" w:hAnsi="仿宋" w:eastAsia="仿宋" w:cs="仿宋"/>
          <w:color w:val="000000"/>
          <w:sz w:val="28"/>
          <w:szCs w:val="28"/>
          <w:shd w:val="clear" w:color="auto" w:fill="FFFFFF"/>
        </w:rPr>
        <w:t>。全</w:t>
      </w:r>
      <w:r>
        <w:rPr>
          <w:rFonts w:hint="eastAsia" w:ascii="仿宋" w:hAnsi="仿宋" w:eastAsia="仿宋" w:cs="仿宋"/>
          <w:sz w:val="28"/>
          <w:szCs w:val="28"/>
        </w:rPr>
        <w:t>面加强党的建设。一是</w:t>
      </w:r>
      <w:r>
        <w:rPr>
          <w:rFonts w:hint="eastAsia" w:ascii="仿宋" w:hAnsi="仿宋" w:eastAsia="仿宋" w:cs="仿宋"/>
          <w:kern w:val="2"/>
          <w:sz w:val="28"/>
          <w:szCs w:val="28"/>
        </w:rPr>
        <w:t>加强思想政治建设，通过集中学习、专题研讨、党课辅导等多种形式，提高党员干部的政治理论水平。二是强化组织建设，严格执行党的组织生活制</w:t>
      </w:r>
      <w:r>
        <w:rPr>
          <w:rFonts w:hint="eastAsia" w:ascii="仿宋" w:hAnsi="仿宋" w:eastAsia="仿宋" w:cs="仿宋"/>
          <w:color w:val="222222"/>
          <w:sz w:val="28"/>
          <w:szCs w:val="28"/>
        </w:rPr>
        <w:t>度，认真开展 “三会一课”、主题党日活动等，提高党组织的凝聚力和战斗力。开展党支部标准化建设提升党支部建设水平。</w:t>
      </w:r>
      <w:r>
        <w:rPr>
          <w:rFonts w:hint="eastAsia" w:ascii="仿宋" w:hAnsi="仿宋" w:eastAsia="仿宋" w:cs="仿宋"/>
          <w:kern w:val="2"/>
          <w:sz w:val="28"/>
          <w:szCs w:val="28"/>
        </w:rPr>
        <w:t>三是推进党风廉政建设。切实落实党风廉政建设责任制，高效配合完成县委第四巡察组对我单位党委的工作巡察；四是全面开展应急管理“大讲堂”活动，着力提升应急干部能力和素质。五是发挥党建引领作用，强化管理制度建设。</w:t>
      </w:r>
    </w:p>
    <w:p w14:paraId="69005908">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ind w:firstLine="600" w:firstLineChars="200"/>
        <w:textAlignment w:val="auto"/>
        <w:rPr>
          <w:rFonts w:hint="eastAsia" w:ascii="仿宋" w:hAnsi="仿宋" w:eastAsia="仿宋" w:cs="仿宋"/>
          <w:sz w:val="28"/>
          <w:szCs w:val="28"/>
        </w:rPr>
      </w:pPr>
      <w:r>
        <w:rPr>
          <w:rFonts w:hint="eastAsia" w:ascii="仿宋" w:hAnsi="仿宋" w:eastAsia="仿宋" w:cs="仿宋"/>
          <w:bCs/>
          <w:color w:val="000000"/>
          <w:sz w:val="28"/>
          <w:szCs w:val="28"/>
          <w:shd w:val="clear" w:color="auto" w:fill="FFFFFF"/>
        </w:rPr>
        <w:t>成绩二。</w:t>
      </w:r>
      <w:r>
        <w:rPr>
          <w:rFonts w:hint="eastAsia" w:ascii="仿宋" w:hAnsi="仿宋" w:eastAsia="仿宋" w:cs="仿宋"/>
          <w:sz w:val="28"/>
          <w:szCs w:val="28"/>
        </w:rPr>
        <w:t>全力守住安全底线。时刻绷紧安全弦，紧盯重点领域，安全风险隐患常态化排查整治，今年全县未发生一起死亡1人以上的生产安全事故，亿元GDP生产安全事故死亡率0.00839，排名全市第一。</w:t>
      </w:r>
    </w:p>
    <w:p w14:paraId="44C558E7">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ind w:firstLine="600" w:firstLineChars="200"/>
        <w:textAlignment w:val="auto"/>
        <w:rPr>
          <w:rFonts w:hint="eastAsia" w:ascii="仿宋" w:hAnsi="仿宋" w:eastAsia="仿宋" w:cs="仿宋"/>
          <w:sz w:val="28"/>
          <w:szCs w:val="28"/>
        </w:rPr>
      </w:pPr>
      <w:r>
        <w:rPr>
          <w:rFonts w:hint="eastAsia" w:ascii="仿宋" w:hAnsi="仿宋" w:eastAsia="仿宋" w:cs="仿宋"/>
          <w:bCs/>
          <w:color w:val="000000"/>
          <w:sz w:val="28"/>
          <w:szCs w:val="28"/>
          <w:shd w:val="clear" w:color="auto" w:fill="FFFFFF"/>
        </w:rPr>
        <w:t>成绩三。</w:t>
      </w:r>
      <w:r>
        <w:rPr>
          <w:rFonts w:hint="eastAsia" w:ascii="仿宋" w:hAnsi="仿宋" w:eastAsia="仿宋" w:cs="仿宋"/>
          <w:sz w:val="28"/>
          <w:szCs w:val="28"/>
        </w:rPr>
        <w:t>全力应对自然灾害风险。</w:t>
      </w:r>
    </w:p>
    <w:p w14:paraId="27B23AC8">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ind w:firstLine="600" w:firstLineChars="200"/>
        <w:textAlignment w:val="auto"/>
        <w:rPr>
          <w:rFonts w:hint="eastAsia" w:ascii="仿宋" w:hAnsi="仿宋" w:eastAsia="仿宋" w:cs="仿宋"/>
          <w:bCs/>
          <w:sz w:val="28"/>
          <w:szCs w:val="28"/>
        </w:rPr>
      </w:pPr>
      <w:r>
        <w:rPr>
          <w:rFonts w:hint="eastAsia" w:ascii="仿宋" w:hAnsi="仿宋" w:eastAsia="仿宋" w:cs="仿宋"/>
          <w:sz w:val="28"/>
          <w:szCs w:val="28"/>
        </w:rPr>
        <w:t>1.积极防范和和应对洪涝灾害。经受住了“6.17”“6.25”“6.29”等多轮强降雨考验，成功实现大灾面前“不死一人，不垮一库一坝”目标。“抓实关键四招 守牢防汛底线”防汛抢险经验获省市推介，我局并被市局向省厅推荐为全省2024年防汛抗灾工作先进单位。</w:t>
      </w:r>
      <w:r>
        <w:rPr>
          <w:rFonts w:hint="eastAsia" w:ascii="仿宋" w:hAnsi="仿宋" w:eastAsia="仿宋" w:cs="仿宋"/>
          <w:bCs/>
          <w:sz w:val="28"/>
          <w:szCs w:val="28"/>
        </w:rPr>
        <w:t>今冬明春冬春救助工作完成救助对象6297户20807人录入工作。</w:t>
      </w:r>
    </w:p>
    <w:p w14:paraId="7153E57D">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ind w:firstLine="600" w:firstLineChars="200"/>
        <w:textAlignment w:val="auto"/>
        <w:rPr>
          <w:rFonts w:hint="eastAsia" w:ascii="仿宋" w:hAnsi="仿宋" w:eastAsia="仿宋" w:cs="仿宋"/>
          <w:sz w:val="28"/>
          <w:szCs w:val="28"/>
        </w:rPr>
      </w:pPr>
      <w:r>
        <w:rPr>
          <w:rFonts w:hint="eastAsia" w:ascii="仿宋" w:hAnsi="仿宋" w:eastAsia="仿宋" w:cs="仿宋"/>
          <w:sz w:val="28"/>
          <w:szCs w:val="28"/>
        </w:rPr>
        <w:t>2.加强队伍应急能力建设。全年无森林火情、火警发生无省市通报热点，森林防灭火工作有望受省市表彰。完善森林火灾应急预案，加强应急演练，提高应急处置能力。完善储备了森林火灾扑救物资。</w:t>
      </w:r>
    </w:p>
    <w:p w14:paraId="22AD0A57">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ind w:firstLine="600" w:firstLineChars="200"/>
        <w:textAlignment w:val="auto"/>
        <w:rPr>
          <w:rFonts w:hint="eastAsia" w:ascii="仿宋" w:hAnsi="仿宋" w:eastAsia="仿宋" w:cs="仿宋"/>
          <w:sz w:val="28"/>
          <w:szCs w:val="28"/>
        </w:rPr>
      </w:pPr>
      <w:r>
        <w:rPr>
          <w:rFonts w:hint="eastAsia" w:ascii="仿宋" w:hAnsi="仿宋" w:eastAsia="仿宋" w:cs="仿宋"/>
          <w:sz w:val="28"/>
          <w:szCs w:val="28"/>
        </w:rPr>
        <w:t>3.加强灾害监测预警，提高灾害预警能力。建立了灾害监测预警体系，及时发布灾害预警信息。全县全年年未发生因灾造成人员伤亡事故。建立了灾害应急救助机制，及时组织开展灾害救助工作。</w:t>
      </w:r>
    </w:p>
    <w:p w14:paraId="4E0EA3A4">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ind w:firstLine="600" w:firstLineChars="200"/>
        <w:textAlignment w:val="auto"/>
        <w:rPr>
          <w:rFonts w:hint="eastAsia" w:ascii="仿宋" w:hAnsi="仿宋" w:eastAsia="仿宋" w:cs="仿宋"/>
          <w:sz w:val="28"/>
          <w:szCs w:val="28"/>
        </w:rPr>
      </w:pPr>
      <w:r>
        <w:rPr>
          <w:rFonts w:hint="eastAsia" w:ascii="仿宋" w:hAnsi="仿宋" w:eastAsia="仿宋" w:cs="仿宋"/>
          <w:sz w:val="28"/>
          <w:szCs w:val="28"/>
        </w:rPr>
        <w:t>4.加强防灾减灾宣传教育，提高群众的防灾减灾意识。</w:t>
      </w:r>
    </w:p>
    <w:p w14:paraId="659E402B">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ind w:firstLine="600" w:firstLineChars="200"/>
        <w:textAlignment w:val="auto"/>
        <w:rPr>
          <w:rFonts w:hint="eastAsia" w:ascii="仿宋" w:hAnsi="仿宋" w:eastAsia="仿宋" w:cs="仿宋"/>
          <w:sz w:val="28"/>
          <w:szCs w:val="28"/>
        </w:rPr>
      </w:pPr>
      <w:r>
        <w:rPr>
          <w:rFonts w:hint="eastAsia" w:ascii="仿宋" w:hAnsi="仿宋" w:eastAsia="仿宋" w:cs="仿宋"/>
          <w:bCs/>
          <w:color w:val="000000"/>
          <w:sz w:val="28"/>
          <w:szCs w:val="28"/>
          <w:shd w:val="clear" w:color="auto" w:fill="FFFFFF"/>
        </w:rPr>
        <w:t>成绩四。</w:t>
      </w:r>
      <w:r>
        <w:rPr>
          <w:rFonts w:hint="eastAsia" w:ascii="仿宋" w:hAnsi="仿宋" w:eastAsia="仿宋" w:cs="仿宋"/>
          <w:sz w:val="28"/>
          <w:szCs w:val="28"/>
        </w:rPr>
        <w:t>全力抓好其他中心工作。一是加强政务公开，提高工作透明度。及时公开应急管理工作动态、政策法规、办事流程等信息，接受社会监督。二是积极推进平安创建活动，加强安全防范措施，提高群众的安全感。积极推动开展了 “平安企业”“平安社区”“平安校园” 等创建活动，营造了良好的安全氛围。三是积极推进结对帮扶工作。</w:t>
      </w:r>
    </w:p>
    <w:p w14:paraId="475EE441">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ind w:firstLine="600" w:firstLineChars="200"/>
        <w:textAlignment w:val="auto"/>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七、存在的问题及原因分析</w:t>
      </w:r>
    </w:p>
    <w:p w14:paraId="4ED0A92B">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ind w:firstLine="600" w:firstLineChars="200"/>
        <w:textAlignment w:val="auto"/>
        <w:rPr>
          <w:rFonts w:hint="eastAsia" w:ascii="仿宋" w:hAnsi="仿宋" w:eastAsia="仿宋" w:cs="仿宋"/>
          <w:sz w:val="28"/>
          <w:szCs w:val="28"/>
        </w:rPr>
      </w:pPr>
      <w:r>
        <w:rPr>
          <w:rFonts w:hint="eastAsia" w:ascii="仿宋" w:hAnsi="仿宋" w:eastAsia="仿宋" w:cs="仿宋"/>
          <w:bCs/>
          <w:color w:val="000000"/>
          <w:sz w:val="28"/>
          <w:szCs w:val="28"/>
          <w:shd w:val="clear" w:color="auto" w:fill="FFFFFF"/>
        </w:rPr>
        <w:t>（一）问题一</w:t>
      </w:r>
      <w:r>
        <w:rPr>
          <w:rFonts w:hint="eastAsia" w:ascii="仿宋" w:hAnsi="仿宋" w:eastAsia="仿宋" w:cs="仿宋"/>
          <w:color w:val="000000"/>
          <w:sz w:val="28"/>
          <w:szCs w:val="28"/>
          <w:shd w:val="clear" w:color="auto" w:fill="FFFFFF"/>
        </w:rPr>
        <w:t>。</w:t>
      </w:r>
      <w:r>
        <w:rPr>
          <w:rFonts w:hint="eastAsia" w:ascii="仿宋" w:hAnsi="仿宋" w:eastAsia="仿宋" w:cs="仿宋"/>
          <w:sz w:val="28"/>
          <w:szCs w:val="28"/>
        </w:rPr>
        <w:t>应急管理体制机制还不够完善，部门之间的协调配合还不够紧密。尤其是在议事协调机构整合后，新的议事协调机构运行机制还缺乏成熟的模式。</w:t>
      </w:r>
    </w:p>
    <w:p w14:paraId="3385388F">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ind w:firstLine="600" w:firstLineChars="200"/>
        <w:textAlignment w:val="auto"/>
        <w:rPr>
          <w:rFonts w:hint="eastAsia" w:ascii="仿宋" w:hAnsi="仿宋" w:eastAsia="仿宋" w:cs="仿宋"/>
          <w:sz w:val="28"/>
          <w:szCs w:val="28"/>
        </w:rPr>
      </w:pPr>
      <w:r>
        <w:rPr>
          <w:rFonts w:hint="eastAsia" w:ascii="仿宋" w:hAnsi="仿宋" w:eastAsia="仿宋" w:cs="仿宋"/>
          <w:bCs/>
          <w:color w:val="000000"/>
          <w:sz w:val="28"/>
          <w:szCs w:val="28"/>
          <w:shd w:val="clear" w:color="auto" w:fill="FFFFFF"/>
        </w:rPr>
        <w:t>（二）问题二。</w:t>
      </w:r>
      <w:r>
        <w:rPr>
          <w:rFonts w:hint="eastAsia" w:ascii="仿宋" w:hAnsi="仿宋" w:eastAsia="仿宋" w:cs="仿宋"/>
          <w:sz w:val="28"/>
          <w:szCs w:val="28"/>
        </w:rPr>
        <w:t>应急救援能力还存在短板弱项。一方面应急救援队伍建设还需加强。另一方面物资储备与上级要求之间存在差距。</w:t>
      </w:r>
    </w:p>
    <w:p w14:paraId="12186292">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ind w:firstLine="600" w:firstLineChars="200"/>
        <w:textAlignment w:val="auto"/>
        <w:rPr>
          <w:rFonts w:hint="eastAsia" w:ascii="仿宋" w:hAnsi="仿宋" w:eastAsia="仿宋" w:cs="仿宋"/>
          <w:sz w:val="28"/>
          <w:szCs w:val="28"/>
        </w:rPr>
      </w:pPr>
      <w:r>
        <w:rPr>
          <w:rFonts w:hint="eastAsia" w:ascii="仿宋" w:hAnsi="仿宋" w:eastAsia="仿宋" w:cs="仿宋"/>
          <w:bCs/>
          <w:color w:val="000000"/>
          <w:sz w:val="28"/>
          <w:szCs w:val="28"/>
          <w:shd w:val="clear" w:color="auto" w:fill="FFFFFF"/>
        </w:rPr>
        <w:t>（三）问题三。</w:t>
      </w:r>
      <w:r>
        <w:rPr>
          <w:rFonts w:hint="eastAsia" w:ascii="仿宋" w:hAnsi="仿宋" w:eastAsia="仿宋" w:cs="仿宋"/>
          <w:sz w:val="28"/>
          <w:szCs w:val="28"/>
        </w:rPr>
        <w:t>防灾减灾基础还比较薄弱，灾害监测预警和应急救助能力还需提高。开展安全科技支撑和工程治理行动推动与省市工作要求存在差距</w:t>
      </w:r>
      <w:r>
        <w:rPr>
          <w:rFonts w:hint="eastAsia" w:ascii="仿宋" w:hAnsi="仿宋" w:eastAsia="仿宋" w:cs="仿宋"/>
          <w:color w:val="333333"/>
          <w:sz w:val="28"/>
          <w:szCs w:val="28"/>
        </w:rPr>
        <w:t>。</w:t>
      </w:r>
    </w:p>
    <w:p w14:paraId="41AE5E64">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ind w:firstLine="600" w:firstLineChars="200"/>
        <w:textAlignment w:val="auto"/>
        <w:rPr>
          <w:rFonts w:hint="eastAsia" w:ascii="仿宋" w:hAnsi="仿宋" w:eastAsia="仿宋" w:cs="仿宋"/>
          <w:color w:val="000000"/>
          <w:sz w:val="28"/>
          <w:szCs w:val="28"/>
          <w:shd w:val="clear" w:color="auto" w:fill="FFFFFF"/>
        </w:rPr>
      </w:pPr>
      <w:r>
        <w:rPr>
          <w:rFonts w:hint="eastAsia" w:ascii="仿宋" w:hAnsi="仿宋" w:eastAsia="仿宋" w:cs="仿宋"/>
          <w:bCs/>
          <w:color w:val="000000"/>
          <w:sz w:val="28"/>
          <w:szCs w:val="28"/>
          <w:shd w:val="clear" w:color="auto" w:fill="FFFFFF"/>
        </w:rPr>
        <w:t>（四）问题四。</w:t>
      </w:r>
      <w:r>
        <w:rPr>
          <w:rFonts w:hint="eastAsia" w:ascii="仿宋" w:hAnsi="仿宋" w:eastAsia="仿宋" w:cs="仿宋"/>
          <w:sz w:val="28"/>
          <w:szCs w:val="28"/>
        </w:rPr>
        <w:t>从业人员素质提升有待加强。生产经营单位主要负责人安全教育培训行动以及开展生产经营单位从业人员安全素质能力提升行动开展范围较小</w:t>
      </w:r>
      <w:r>
        <w:rPr>
          <w:rFonts w:hint="eastAsia" w:ascii="仿宋" w:hAnsi="仿宋" w:eastAsia="仿宋" w:cs="仿宋"/>
          <w:color w:val="333333"/>
          <w:sz w:val="28"/>
          <w:szCs w:val="28"/>
        </w:rPr>
        <w:t>。普法工作还存在短板弱项、应急防灾避险知识知晓率较低，安全意识淡薄。</w:t>
      </w:r>
    </w:p>
    <w:p w14:paraId="76F3A5FB">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ind w:firstLine="600" w:firstLineChars="200"/>
        <w:textAlignment w:val="auto"/>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八、下一步改进措施</w:t>
      </w:r>
    </w:p>
    <w:p w14:paraId="4FFC4C9F">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ind w:firstLine="600" w:firstLineChars="200"/>
        <w:textAlignment w:val="auto"/>
        <w:rPr>
          <w:rFonts w:hint="eastAsia" w:ascii="仿宋" w:hAnsi="仿宋" w:eastAsia="仿宋" w:cs="仿宋"/>
          <w:sz w:val="28"/>
          <w:szCs w:val="28"/>
        </w:rPr>
      </w:pPr>
      <w:r>
        <w:rPr>
          <w:rFonts w:hint="eastAsia" w:ascii="仿宋" w:hAnsi="仿宋" w:eastAsia="仿宋" w:cs="仿宋"/>
          <w:sz w:val="28"/>
          <w:szCs w:val="28"/>
        </w:rPr>
        <w:t>（一）进一步持续开展安全生产治本攻坚三年行动和安全守底行动。一是推动相关重点行业领域生产经营单位主要负责人教育培训全覆盖，重点开展矿山企业主要负责人集中培训；二是因地制宜建立完善各类发展规划的安全风险评估会商机制，严格准入，强化重大安全风险源头管控。三是完善重大事故隐患治理的督办制度，建立政府负有安全监管职责有关部门审核把关销号机制，加大专业指导力度，确保重大隐患闭环整改到位。对进展缓慢的及时采取函告、通报、约谈、曝光等措施。四是进一步规范安全生产行政执法，推进“打非治违”工作常态化。确保全县人民安居乐业和生命财产安全。</w:t>
      </w:r>
    </w:p>
    <w:p w14:paraId="12907621">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ind w:firstLine="600" w:firstLineChars="200"/>
        <w:textAlignment w:val="auto"/>
        <w:rPr>
          <w:rFonts w:hint="eastAsia" w:ascii="仿宋" w:hAnsi="仿宋" w:eastAsia="仿宋" w:cs="仿宋"/>
          <w:sz w:val="28"/>
          <w:szCs w:val="28"/>
        </w:rPr>
      </w:pPr>
      <w:r>
        <w:rPr>
          <w:rFonts w:hint="eastAsia" w:ascii="仿宋" w:hAnsi="仿宋" w:eastAsia="仿宋" w:cs="仿宋"/>
          <w:sz w:val="28"/>
          <w:szCs w:val="28"/>
        </w:rPr>
        <w:t>（二）进一步完善应急管理体制机制。理顺“应急和安全生产委员会办公室”议事协调机构工作机制，加强部门之间的协调配合，形成工作合力。</w:t>
      </w:r>
    </w:p>
    <w:p w14:paraId="116C8679">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ind w:firstLine="600" w:firstLineChars="200"/>
        <w:textAlignment w:val="auto"/>
        <w:rPr>
          <w:rFonts w:hint="eastAsia" w:ascii="仿宋" w:hAnsi="仿宋" w:eastAsia="仿宋" w:cs="仿宋"/>
          <w:sz w:val="28"/>
          <w:szCs w:val="28"/>
        </w:rPr>
      </w:pPr>
      <w:r>
        <w:rPr>
          <w:rFonts w:hint="eastAsia" w:ascii="仿宋" w:hAnsi="仿宋" w:eastAsia="仿宋" w:cs="仿宋"/>
          <w:sz w:val="28"/>
          <w:szCs w:val="28"/>
        </w:rPr>
        <w:t>（三）进一步加强基层应急能力建设。加强应急救援队伍建设，提高应急救援能力。加大应急救援装备投入，完善应急救援物资储备。重点完成森林营房建设，完善森林消防应急救援队伍训练、管理，提升快速反应和救援能力。</w:t>
      </w:r>
      <w:r>
        <w:rPr>
          <w:rFonts w:hint="eastAsia" w:ascii="仿宋" w:hAnsi="仿宋" w:eastAsia="仿宋" w:cs="仿宋"/>
          <w:color w:val="333333"/>
          <w:sz w:val="28"/>
          <w:szCs w:val="28"/>
        </w:rPr>
        <w:t>加强各级安全生产行政执法人员执法装备配备，推动执法队伍规范化建设。</w:t>
      </w:r>
    </w:p>
    <w:p w14:paraId="3FA0DA4A">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ind w:firstLine="600" w:firstLineChars="200"/>
        <w:textAlignment w:val="auto"/>
        <w:rPr>
          <w:rFonts w:hint="eastAsia" w:ascii="仿宋" w:hAnsi="仿宋" w:eastAsia="仿宋" w:cs="仿宋"/>
          <w:sz w:val="28"/>
          <w:szCs w:val="28"/>
        </w:rPr>
      </w:pPr>
      <w:r>
        <w:rPr>
          <w:rFonts w:hint="eastAsia" w:ascii="仿宋" w:hAnsi="仿宋" w:eastAsia="仿宋" w:cs="仿宋"/>
          <w:sz w:val="28"/>
          <w:szCs w:val="28"/>
        </w:rPr>
        <w:t>（四）进一步加强局机关政治建设，一是坚决贯彻落实习近平总书记关于安全生产和应急管理的指示批示精神。二是突出修订一批单位内部管理制度，并严格执行，提升管理水平。三是强化干部教育，提升干部党性觉悟和理论水平。三是突出奖优罚劣，优化干部考评，提升工作效能。</w:t>
      </w:r>
    </w:p>
    <w:p w14:paraId="1579495F">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ind w:firstLine="600" w:firstLineChars="200"/>
        <w:textAlignment w:val="auto"/>
        <w:rPr>
          <w:rFonts w:hint="eastAsia" w:ascii="仿宋" w:hAnsi="仿宋" w:eastAsia="仿宋" w:cs="仿宋"/>
          <w:sz w:val="28"/>
          <w:szCs w:val="28"/>
        </w:rPr>
      </w:pPr>
    </w:p>
    <w:p w14:paraId="52063BB1">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ind w:firstLine="600" w:firstLineChars="200"/>
        <w:textAlignment w:val="auto"/>
        <w:rPr>
          <w:rFonts w:hint="eastAsia" w:ascii="仿宋" w:hAnsi="仿宋" w:eastAsia="仿宋" w:cs="仿宋"/>
          <w:sz w:val="28"/>
          <w:szCs w:val="28"/>
        </w:rPr>
      </w:pPr>
      <w:r>
        <w:rPr>
          <w:rFonts w:hint="eastAsia" w:ascii="仿宋" w:hAnsi="仿宋" w:eastAsia="仿宋" w:cs="仿宋"/>
          <w:sz w:val="28"/>
          <w:szCs w:val="28"/>
          <w:shd w:val="clear" w:color="auto" w:fill="FFFFFF"/>
        </w:rPr>
        <w:t>附件：1.部门整体支出绩效评价基础数据表</w:t>
      </w:r>
    </w:p>
    <w:p w14:paraId="03790933">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ind w:firstLine="600" w:firstLineChars="200"/>
        <w:textAlignment w:val="auto"/>
        <w:rPr>
          <w:rFonts w:hint="eastAsia" w:ascii="仿宋" w:hAnsi="仿宋" w:eastAsia="仿宋" w:cs="仿宋"/>
          <w:sz w:val="28"/>
          <w:szCs w:val="28"/>
        </w:rPr>
      </w:pPr>
      <w:r>
        <w:rPr>
          <w:rFonts w:hint="eastAsia" w:ascii="仿宋" w:hAnsi="仿宋" w:eastAsia="仿宋" w:cs="仿宋"/>
          <w:sz w:val="28"/>
          <w:szCs w:val="28"/>
          <w:shd w:val="clear" w:color="auto" w:fill="FFFFFF"/>
        </w:rPr>
        <w:t>2.</w:t>
      </w:r>
      <w:r>
        <w:rPr>
          <w:rFonts w:hint="eastAsia" w:ascii="仿宋" w:hAnsi="仿宋" w:eastAsia="仿宋" w:cs="仿宋"/>
          <w:sz w:val="28"/>
          <w:szCs w:val="28"/>
        </w:rPr>
        <w:t>部门整体支出绩效自评表</w:t>
      </w:r>
    </w:p>
    <w:p w14:paraId="2C6BF5C8">
      <w:pPr>
        <w:widowControl/>
        <w:ind w:firstLine="0" w:firstLineChars="0"/>
        <w:jc w:val="left"/>
        <w:rPr>
          <w:kern w:val="0"/>
          <w:sz w:val="24"/>
          <w:szCs w:val="24"/>
          <w:shd w:val="clear" w:color="auto" w:fill="FFFFFF"/>
        </w:rPr>
      </w:pPr>
      <w:r>
        <w:rPr>
          <w:shd w:val="clear" w:color="auto" w:fill="FFFFFF"/>
        </w:rPr>
        <w:br w:type="page"/>
      </w:r>
    </w:p>
    <w:p w14:paraId="3EB050BD">
      <w:pPr>
        <w:pStyle w:val="7"/>
      </w:pPr>
      <w:r>
        <w:rPr>
          <w:rFonts w:hint="eastAsia"/>
          <w:shd w:val="clear" w:color="auto" w:fill="FFFFFF"/>
        </w:rPr>
        <w:t>附件1-1</w:t>
      </w:r>
    </w:p>
    <w:p w14:paraId="2FDB12AD">
      <w:pPr>
        <w:pStyle w:val="7"/>
        <w:jc w:val="center"/>
        <w:rPr>
          <w:b/>
          <w:bCs/>
          <w:sz w:val="28"/>
          <w:szCs w:val="28"/>
        </w:rPr>
      </w:pPr>
      <w:r>
        <w:rPr>
          <w:rFonts w:hint="eastAsia"/>
          <w:b/>
          <w:bCs/>
          <w:sz w:val="28"/>
          <w:szCs w:val="28"/>
        </w:rPr>
        <w:t>2024年度部门整体支出绩效评价基础数据</w:t>
      </w:r>
    </w:p>
    <w:tbl>
      <w:tblPr>
        <w:tblStyle w:val="9"/>
        <w:tblW w:w="10045" w:type="dxa"/>
        <w:jc w:val="center"/>
        <w:tblLayout w:type="fixed"/>
        <w:tblCellMar>
          <w:top w:w="0" w:type="dxa"/>
          <w:left w:w="108" w:type="dxa"/>
          <w:bottom w:w="0" w:type="dxa"/>
          <w:right w:w="108" w:type="dxa"/>
        </w:tblCellMar>
      </w:tblPr>
      <w:tblGrid>
        <w:gridCol w:w="3543"/>
        <w:gridCol w:w="1207"/>
        <w:gridCol w:w="930"/>
        <w:gridCol w:w="945"/>
        <w:gridCol w:w="1110"/>
        <w:gridCol w:w="1155"/>
        <w:gridCol w:w="1155"/>
      </w:tblGrid>
      <w:tr w14:paraId="765A1721">
        <w:tblPrEx>
          <w:tblCellMar>
            <w:top w:w="0" w:type="dxa"/>
            <w:left w:w="108" w:type="dxa"/>
            <w:bottom w:w="0" w:type="dxa"/>
            <w:right w:w="108" w:type="dxa"/>
          </w:tblCellMar>
        </w:tblPrEx>
        <w:trPr>
          <w:jc w:val="center"/>
        </w:trPr>
        <w:tc>
          <w:tcPr>
            <w:tcW w:w="3543" w:type="dxa"/>
            <w:vMerge w:val="restart"/>
            <w:tcBorders>
              <w:top w:val="single" w:color="auto" w:sz="4" w:space="0"/>
              <w:left w:val="single" w:color="auto" w:sz="4" w:space="0"/>
              <w:bottom w:val="single" w:color="auto" w:sz="4" w:space="0"/>
              <w:right w:val="single" w:color="auto" w:sz="4" w:space="0"/>
            </w:tcBorders>
            <w:vAlign w:val="center"/>
          </w:tcPr>
          <w:p w14:paraId="4DE24E99">
            <w:pPr>
              <w:pStyle w:val="7"/>
            </w:pPr>
            <w:r>
              <w:rPr>
                <w:rFonts w:hint="eastAsia"/>
              </w:rPr>
              <w:t>财政供养人员情况（人）</w:t>
            </w:r>
          </w:p>
        </w:tc>
        <w:tc>
          <w:tcPr>
            <w:tcW w:w="2137" w:type="dxa"/>
            <w:gridSpan w:val="2"/>
            <w:tcBorders>
              <w:top w:val="single" w:color="auto" w:sz="4" w:space="0"/>
              <w:left w:val="nil"/>
              <w:bottom w:val="single" w:color="auto" w:sz="4" w:space="0"/>
              <w:right w:val="single" w:color="auto" w:sz="4" w:space="0"/>
            </w:tcBorders>
            <w:vAlign w:val="center"/>
          </w:tcPr>
          <w:p w14:paraId="2A434F22">
            <w:pPr>
              <w:pStyle w:val="7"/>
            </w:pPr>
            <w:r>
              <w:rPr>
                <w:rFonts w:hint="eastAsia"/>
              </w:rPr>
              <w:t>编制数</w:t>
            </w:r>
          </w:p>
        </w:tc>
        <w:tc>
          <w:tcPr>
            <w:tcW w:w="2055" w:type="dxa"/>
            <w:gridSpan w:val="2"/>
            <w:tcBorders>
              <w:top w:val="single" w:color="auto" w:sz="4" w:space="0"/>
              <w:left w:val="nil"/>
              <w:bottom w:val="single" w:color="auto" w:sz="4" w:space="0"/>
              <w:right w:val="single" w:color="auto" w:sz="4" w:space="0"/>
            </w:tcBorders>
            <w:vAlign w:val="center"/>
          </w:tcPr>
          <w:p w14:paraId="3AEE2E69">
            <w:pPr>
              <w:pStyle w:val="7"/>
            </w:pPr>
            <w:r>
              <w:rPr>
                <w:rFonts w:hint="eastAsia"/>
              </w:rPr>
              <w:t>2024年实际在职人数</w:t>
            </w:r>
          </w:p>
        </w:tc>
        <w:tc>
          <w:tcPr>
            <w:tcW w:w="2310" w:type="dxa"/>
            <w:gridSpan w:val="2"/>
            <w:tcBorders>
              <w:top w:val="single" w:color="auto" w:sz="4" w:space="0"/>
              <w:left w:val="nil"/>
              <w:bottom w:val="single" w:color="auto" w:sz="4" w:space="0"/>
              <w:right w:val="single" w:color="auto" w:sz="4" w:space="0"/>
            </w:tcBorders>
            <w:vAlign w:val="center"/>
          </w:tcPr>
          <w:p w14:paraId="13BC8F4B">
            <w:pPr>
              <w:pStyle w:val="7"/>
            </w:pPr>
            <w:r>
              <w:rPr>
                <w:rFonts w:hint="eastAsia"/>
              </w:rPr>
              <w:t>控制率</w:t>
            </w:r>
          </w:p>
        </w:tc>
      </w:tr>
      <w:tr w14:paraId="44AD622B">
        <w:tblPrEx>
          <w:tblCellMar>
            <w:top w:w="0" w:type="dxa"/>
            <w:left w:w="108" w:type="dxa"/>
            <w:bottom w:w="0" w:type="dxa"/>
            <w:right w:w="108" w:type="dxa"/>
          </w:tblCellMar>
        </w:tblPrEx>
        <w:trPr>
          <w:jc w:val="center"/>
        </w:trPr>
        <w:tc>
          <w:tcPr>
            <w:tcW w:w="3543" w:type="dxa"/>
            <w:vMerge w:val="continue"/>
            <w:tcBorders>
              <w:top w:val="single" w:color="auto" w:sz="4" w:space="0"/>
              <w:left w:val="single" w:color="auto" w:sz="4" w:space="0"/>
              <w:bottom w:val="single" w:color="auto" w:sz="4" w:space="0"/>
              <w:right w:val="single" w:color="auto" w:sz="4" w:space="0"/>
            </w:tcBorders>
            <w:vAlign w:val="center"/>
          </w:tcPr>
          <w:p w14:paraId="28B3E730">
            <w:pPr>
              <w:pStyle w:val="7"/>
            </w:pPr>
          </w:p>
        </w:tc>
        <w:tc>
          <w:tcPr>
            <w:tcW w:w="2137" w:type="dxa"/>
            <w:gridSpan w:val="2"/>
            <w:tcBorders>
              <w:top w:val="single" w:color="auto" w:sz="4" w:space="0"/>
              <w:left w:val="nil"/>
              <w:bottom w:val="single" w:color="auto" w:sz="4" w:space="0"/>
              <w:right w:val="single" w:color="auto" w:sz="4" w:space="0"/>
            </w:tcBorders>
            <w:vAlign w:val="center"/>
          </w:tcPr>
          <w:p w14:paraId="5EA9255D">
            <w:pPr>
              <w:pStyle w:val="7"/>
            </w:pPr>
            <w:r>
              <w:rPr>
                <w:rFonts w:hint="eastAsia"/>
              </w:rPr>
              <w:t>54</w:t>
            </w:r>
          </w:p>
        </w:tc>
        <w:tc>
          <w:tcPr>
            <w:tcW w:w="2055" w:type="dxa"/>
            <w:gridSpan w:val="2"/>
            <w:tcBorders>
              <w:top w:val="single" w:color="auto" w:sz="4" w:space="0"/>
              <w:left w:val="nil"/>
              <w:bottom w:val="single" w:color="auto" w:sz="4" w:space="0"/>
              <w:right w:val="single" w:color="auto" w:sz="4" w:space="0"/>
            </w:tcBorders>
            <w:vAlign w:val="center"/>
          </w:tcPr>
          <w:p w14:paraId="5FCCFB34">
            <w:pPr>
              <w:pStyle w:val="7"/>
            </w:pPr>
            <w:r>
              <w:rPr>
                <w:rFonts w:hint="eastAsia"/>
              </w:rPr>
              <w:t>　46</w:t>
            </w:r>
          </w:p>
        </w:tc>
        <w:tc>
          <w:tcPr>
            <w:tcW w:w="2310" w:type="dxa"/>
            <w:gridSpan w:val="2"/>
            <w:tcBorders>
              <w:top w:val="single" w:color="auto" w:sz="4" w:space="0"/>
              <w:left w:val="nil"/>
              <w:bottom w:val="single" w:color="auto" w:sz="4" w:space="0"/>
              <w:right w:val="single" w:color="auto" w:sz="4" w:space="0"/>
            </w:tcBorders>
            <w:vAlign w:val="center"/>
          </w:tcPr>
          <w:p w14:paraId="5E5CF1B8">
            <w:pPr>
              <w:pStyle w:val="7"/>
            </w:pPr>
            <w:r>
              <w:rPr>
                <w:rFonts w:hint="eastAsia"/>
              </w:rPr>
              <w:t>100%</w:t>
            </w:r>
          </w:p>
        </w:tc>
      </w:tr>
      <w:tr w14:paraId="5D368CEA">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14:paraId="5CE5ED3C">
            <w:pPr>
              <w:pStyle w:val="7"/>
            </w:pPr>
            <w:r>
              <w:rPr>
                <w:rFonts w:hint="eastAsia"/>
              </w:rPr>
              <w:t>经费控制情况（万元）</w:t>
            </w:r>
          </w:p>
        </w:tc>
        <w:tc>
          <w:tcPr>
            <w:tcW w:w="2137" w:type="dxa"/>
            <w:gridSpan w:val="2"/>
            <w:tcBorders>
              <w:top w:val="single" w:color="auto" w:sz="4" w:space="0"/>
              <w:left w:val="nil"/>
              <w:bottom w:val="single" w:color="auto" w:sz="4" w:space="0"/>
              <w:right w:val="single" w:color="000000" w:sz="4" w:space="0"/>
            </w:tcBorders>
            <w:vAlign w:val="center"/>
          </w:tcPr>
          <w:p w14:paraId="54ECAE8A">
            <w:pPr>
              <w:pStyle w:val="7"/>
            </w:pPr>
            <w:r>
              <w:rPr>
                <w:rFonts w:hint="eastAsia"/>
              </w:rPr>
              <w:t>2023年决算数</w:t>
            </w:r>
          </w:p>
        </w:tc>
        <w:tc>
          <w:tcPr>
            <w:tcW w:w="2055" w:type="dxa"/>
            <w:gridSpan w:val="2"/>
            <w:tcBorders>
              <w:top w:val="single" w:color="auto" w:sz="4" w:space="0"/>
              <w:left w:val="nil"/>
              <w:bottom w:val="single" w:color="auto" w:sz="4" w:space="0"/>
              <w:right w:val="single" w:color="000000" w:sz="4" w:space="0"/>
            </w:tcBorders>
            <w:vAlign w:val="center"/>
          </w:tcPr>
          <w:p w14:paraId="0FE84151">
            <w:pPr>
              <w:pStyle w:val="7"/>
            </w:pPr>
            <w:r>
              <w:rPr>
                <w:rFonts w:hint="eastAsia"/>
              </w:rPr>
              <w:t>2024年预算数</w:t>
            </w:r>
          </w:p>
        </w:tc>
        <w:tc>
          <w:tcPr>
            <w:tcW w:w="2310" w:type="dxa"/>
            <w:gridSpan w:val="2"/>
            <w:tcBorders>
              <w:top w:val="single" w:color="auto" w:sz="4" w:space="0"/>
              <w:left w:val="nil"/>
              <w:bottom w:val="single" w:color="auto" w:sz="4" w:space="0"/>
              <w:right w:val="single" w:color="000000" w:sz="4" w:space="0"/>
            </w:tcBorders>
            <w:vAlign w:val="center"/>
          </w:tcPr>
          <w:p w14:paraId="77D3B820">
            <w:pPr>
              <w:pStyle w:val="7"/>
            </w:pPr>
            <w:r>
              <w:rPr>
                <w:rFonts w:hint="eastAsia"/>
              </w:rPr>
              <w:t>2024年决算数</w:t>
            </w:r>
          </w:p>
        </w:tc>
      </w:tr>
      <w:tr w14:paraId="3BC0BDD0">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14:paraId="73FCE3F6">
            <w:pPr>
              <w:pStyle w:val="7"/>
            </w:pPr>
            <w:r>
              <w:rPr>
                <w:rFonts w:hint="eastAsia"/>
              </w:rPr>
              <w:t>三公经费</w:t>
            </w:r>
          </w:p>
        </w:tc>
        <w:tc>
          <w:tcPr>
            <w:tcW w:w="2137" w:type="dxa"/>
            <w:gridSpan w:val="2"/>
            <w:tcBorders>
              <w:top w:val="single" w:color="auto" w:sz="4" w:space="0"/>
              <w:left w:val="nil"/>
              <w:bottom w:val="single" w:color="auto" w:sz="4" w:space="0"/>
              <w:right w:val="single" w:color="000000" w:sz="4" w:space="0"/>
            </w:tcBorders>
            <w:vAlign w:val="center"/>
          </w:tcPr>
          <w:p w14:paraId="7BC0A8E6">
            <w:pPr>
              <w:pStyle w:val="7"/>
            </w:pPr>
            <w:r>
              <w:rPr>
                <w:rFonts w:hint="eastAsia"/>
              </w:rPr>
              <w:t>19.9　</w:t>
            </w:r>
          </w:p>
        </w:tc>
        <w:tc>
          <w:tcPr>
            <w:tcW w:w="2055" w:type="dxa"/>
            <w:gridSpan w:val="2"/>
            <w:tcBorders>
              <w:top w:val="single" w:color="auto" w:sz="4" w:space="0"/>
              <w:left w:val="nil"/>
              <w:bottom w:val="single" w:color="auto" w:sz="4" w:space="0"/>
              <w:right w:val="single" w:color="000000" w:sz="4" w:space="0"/>
            </w:tcBorders>
            <w:vAlign w:val="center"/>
          </w:tcPr>
          <w:p w14:paraId="75AE9A88">
            <w:pPr>
              <w:pStyle w:val="7"/>
            </w:pPr>
            <w:r>
              <w:rPr>
                <w:rFonts w:hint="eastAsia"/>
              </w:rPr>
              <w:t>5</w:t>
            </w:r>
          </w:p>
        </w:tc>
        <w:tc>
          <w:tcPr>
            <w:tcW w:w="2310" w:type="dxa"/>
            <w:gridSpan w:val="2"/>
            <w:tcBorders>
              <w:top w:val="single" w:color="auto" w:sz="4" w:space="0"/>
              <w:left w:val="nil"/>
              <w:bottom w:val="single" w:color="auto" w:sz="4" w:space="0"/>
              <w:right w:val="single" w:color="000000" w:sz="4" w:space="0"/>
            </w:tcBorders>
            <w:vAlign w:val="center"/>
          </w:tcPr>
          <w:p w14:paraId="63315AFC">
            <w:pPr>
              <w:pStyle w:val="7"/>
            </w:pPr>
            <w:r>
              <w:rPr>
                <w:rFonts w:hint="eastAsia"/>
              </w:rPr>
              <w:t>13.</w:t>
            </w:r>
            <w:r>
              <w:rPr>
                <w:rFonts w:hint="eastAsia"/>
                <w:lang w:val="en-US" w:eastAsia="zh-CN"/>
              </w:rPr>
              <w:t>19</w:t>
            </w:r>
            <w:r>
              <w:rPr>
                <w:rFonts w:hint="eastAsia"/>
              </w:rPr>
              <w:t>　</w:t>
            </w:r>
          </w:p>
        </w:tc>
      </w:tr>
      <w:tr w14:paraId="53396213">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14:paraId="42C3C83C">
            <w:pPr>
              <w:pStyle w:val="7"/>
            </w:pPr>
            <w:r>
              <w:rPr>
                <w:rFonts w:hint="eastAsia"/>
              </w:rPr>
              <w:t xml:space="preserve">   1、公务用车购置和维护经费</w:t>
            </w:r>
          </w:p>
        </w:tc>
        <w:tc>
          <w:tcPr>
            <w:tcW w:w="2137" w:type="dxa"/>
            <w:gridSpan w:val="2"/>
            <w:tcBorders>
              <w:top w:val="single" w:color="auto" w:sz="4" w:space="0"/>
              <w:left w:val="nil"/>
              <w:bottom w:val="single" w:color="auto" w:sz="4" w:space="0"/>
              <w:right w:val="single" w:color="000000" w:sz="4" w:space="0"/>
            </w:tcBorders>
            <w:vAlign w:val="center"/>
          </w:tcPr>
          <w:p w14:paraId="7CBCC199">
            <w:pPr>
              <w:pStyle w:val="7"/>
            </w:pPr>
            <w:r>
              <w:rPr>
                <w:rFonts w:hint="eastAsia"/>
              </w:rPr>
              <w:t>14.9</w:t>
            </w:r>
          </w:p>
        </w:tc>
        <w:tc>
          <w:tcPr>
            <w:tcW w:w="2055" w:type="dxa"/>
            <w:gridSpan w:val="2"/>
            <w:tcBorders>
              <w:top w:val="single" w:color="auto" w:sz="4" w:space="0"/>
              <w:left w:val="nil"/>
              <w:bottom w:val="single" w:color="auto" w:sz="4" w:space="0"/>
              <w:right w:val="single" w:color="000000" w:sz="4" w:space="0"/>
            </w:tcBorders>
            <w:vAlign w:val="center"/>
          </w:tcPr>
          <w:p w14:paraId="586F806D">
            <w:pPr>
              <w:pStyle w:val="7"/>
            </w:pPr>
            <w:r>
              <w:rPr>
                <w:rFonts w:hint="eastAsia"/>
              </w:rPr>
              <w:t>0</w:t>
            </w:r>
          </w:p>
        </w:tc>
        <w:tc>
          <w:tcPr>
            <w:tcW w:w="2310" w:type="dxa"/>
            <w:gridSpan w:val="2"/>
            <w:tcBorders>
              <w:top w:val="single" w:color="auto" w:sz="4" w:space="0"/>
              <w:left w:val="nil"/>
              <w:bottom w:val="single" w:color="auto" w:sz="4" w:space="0"/>
              <w:right w:val="single" w:color="000000" w:sz="4" w:space="0"/>
            </w:tcBorders>
            <w:vAlign w:val="center"/>
          </w:tcPr>
          <w:p w14:paraId="036C372E">
            <w:pPr>
              <w:pStyle w:val="7"/>
              <w:rPr>
                <w:rFonts w:hint="eastAsia" w:eastAsia="仿宋"/>
                <w:lang w:val="en-US" w:eastAsia="zh-CN"/>
              </w:rPr>
            </w:pPr>
            <w:r>
              <w:rPr>
                <w:rFonts w:hint="eastAsia"/>
              </w:rPr>
              <w:t>9.4</w:t>
            </w:r>
            <w:r>
              <w:rPr>
                <w:rFonts w:hint="eastAsia"/>
                <w:lang w:val="en-US" w:eastAsia="zh-CN"/>
              </w:rPr>
              <w:t>2</w:t>
            </w:r>
          </w:p>
        </w:tc>
      </w:tr>
      <w:tr w14:paraId="6DE78FFA">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14:paraId="016436FE">
            <w:pPr>
              <w:pStyle w:val="7"/>
            </w:pPr>
            <w:r>
              <w:rPr>
                <w:rFonts w:hint="eastAsia"/>
              </w:rPr>
              <w:t>其中：公车购置</w:t>
            </w:r>
          </w:p>
        </w:tc>
        <w:tc>
          <w:tcPr>
            <w:tcW w:w="2137" w:type="dxa"/>
            <w:gridSpan w:val="2"/>
            <w:tcBorders>
              <w:top w:val="single" w:color="auto" w:sz="4" w:space="0"/>
              <w:left w:val="nil"/>
              <w:bottom w:val="single" w:color="auto" w:sz="4" w:space="0"/>
              <w:right w:val="single" w:color="000000" w:sz="4" w:space="0"/>
            </w:tcBorders>
            <w:vAlign w:val="center"/>
          </w:tcPr>
          <w:p w14:paraId="3696D397">
            <w:pPr>
              <w:pStyle w:val="7"/>
            </w:pPr>
            <w:r>
              <w:rPr>
                <w:rFonts w:hint="eastAsia"/>
              </w:rPr>
              <w:t>0</w:t>
            </w:r>
          </w:p>
        </w:tc>
        <w:tc>
          <w:tcPr>
            <w:tcW w:w="2055" w:type="dxa"/>
            <w:gridSpan w:val="2"/>
            <w:tcBorders>
              <w:top w:val="single" w:color="auto" w:sz="4" w:space="0"/>
              <w:left w:val="nil"/>
              <w:bottom w:val="single" w:color="auto" w:sz="4" w:space="0"/>
              <w:right w:val="single" w:color="000000" w:sz="4" w:space="0"/>
            </w:tcBorders>
            <w:vAlign w:val="center"/>
          </w:tcPr>
          <w:p w14:paraId="65FA6A28">
            <w:pPr>
              <w:pStyle w:val="7"/>
            </w:pPr>
            <w:r>
              <w:rPr>
                <w:rFonts w:hint="eastAsia"/>
              </w:rPr>
              <w:t>0　</w:t>
            </w:r>
          </w:p>
        </w:tc>
        <w:tc>
          <w:tcPr>
            <w:tcW w:w="2310" w:type="dxa"/>
            <w:gridSpan w:val="2"/>
            <w:tcBorders>
              <w:top w:val="single" w:color="auto" w:sz="4" w:space="0"/>
              <w:left w:val="nil"/>
              <w:bottom w:val="single" w:color="auto" w:sz="4" w:space="0"/>
              <w:right w:val="single" w:color="000000" w:sz="4" w:space="0"/>
            </w:tcBorders>
            <w:vAlign w:val="center"/>
          </w:tcPr>
          <w:p w14:paraId="797B75A3">
            <w:pPr>
              <w:pStyle w:val="7"/>
            </w:pPr>
            <w:r>
              <w:rPr>
                <w:rFonts w:hint="eastAsia"/>
              </w:rPr>
              <w:t>0</w:t>
            </w:r>
          </w:p>
        </w:tc>
      </w:tr>
      <w:tr w14:paraId="0DD83DD9">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14:paraId="38ACE8ED">
            <w:pPr>
              <w:pStyle w:val="7"/>
            </w:pPr>
            <w:r>
              <w:rPr>
                <w:rFonts w:hint="eastAsia"/>
              </w:rPr>
              <w:t>公车运行维护</w:t>
            </w:r>
          </w:p>
        </w:tc>
        <w:tc>
          <w:tcPr>
            <w:tcW w:w="2137" w:type="dxa"/>
            <w:gridSpan w:val="2"/>
            <w:tcBorders>
              <w:top w:val="single" w:color="auto" w:sz="4" w:space="0"/>
              <w:left w:val="nil"/>
              <w:bottom w:val="single" w:color="auto" w:sz="4" w:space="0"/>
              <w:right w:val="single" w:color="000000" w:sz="4" w:space="0"/>
            </w:tcBorders>
            <w:vAlign w:val="center"/>
          </w:tcPr>
          <w:p w14:paraId="40D8E78D">
            <w:pPr>
              <w:pStyle w:val="7"/>
            </w:pPr>
            <w:r>
              <w:rPr>
                <w:rFonts w:hint="eastAsia"/>
              </w:rPr>
              <w:t>14.9　</w:t>
            </w:r>
          </w:p>
        </w:tc>
        <w:tc>
          <w:tcPr>
            <w:tcW w:w="2055" w:type="dxa"/>
            <w:gridSpan w:val="2"/>
            <w:tcBorders>
              <w:top w:val="single" w:color="auto" w:sz="4" w:space="0"/>
              <w:left w:val="nil"/>
              <w:bottom w:val="single" w:color="auto" w:sz="4" w:space="0"/>
              <w:right w:val="single" w:color="000000" w:sz="4" w:space="0"/>
            </w:tcBorders>
            <w:vAlign w:val="center"/>
          </w:tcPr>
          <w:p w14:paraId="09B72EF1">
            <w:pPr>
              <w:pStyle w:val="7"/>
            </w:pPr>
            <w:r>
              <w:rPr>
                <w:rFonts w:hint="eastAsia"/>
              </w:rPr>
              <w:t>0</w:t>
            </w:r>
          </w:p>
        </w:tc>
        <w:tc>
          <w:tcPr>
            <w:tcW w:w="2310" w:type="dxa"/>
            <w:gridSpan w:val="2"/>
            <w:tcBorders>
              <w:top w:val="single" w:color="auto" w:sz="4" w:space="0"/>
              <w:left w:val="nil"/>
              <w:bottom w:val="single" w:color="auto" w:sz="4" w:space="0"/>
              <w:right w:val="single" w:color="000000" w:sz="4" w:space="0"/>
            </w:tcBorders>
            <w:vAlign w:val="center"/>
          </w:tcPr>
          <w:p w14:paraId="64D8E985">
            <w:pPr>
              <w:pStyle w:val="7"/>
            </w:pPr>
            <w:r>
              <w:rPr>
                <w:rFonts w:hint="eastAsia"/>
              </w:rPr>
              <w:t>9.4</w:t>
            </w:r>
            <w:r>
              <w:rPr>
                <w:rFonts w:hint="eastAsia"/>
                <w:lang w:val="en-US" w:eastAsia="zh-CN"/>
              </w:rPr>
              <w:t>2</w:t>
            </w:r>
            <w:r>
              <w:rPr>
                <w:rFonts w:hint="eastAsia"/>
              </w:rPr>
              <w:t>　</w:t>
            </w:r>
          </w:p>
        </w:tc>
      </w:tr>
      <w:tr w14:paraId="5D8B5EE3">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14:paraId="6C1A2392">
            <w:pPr>
              <w:pStyle w:val="7"/>
            </w:pPr>
            <w:r>
              <w:rPr>
                <w:rFonts w:hint="eastAsia"/>
              </w:rPr>
              <w:t>2、出国经费</w:t>
            </w:r>
          </w:p>
        </w:tc>
        <w:tc>
          <w:tcPr>
            <w:tcW w:w="2137" w:type="dxa"/>
            <w:gridSpan w:val="2"/>
            <w:tcBorders>
              <w:top w:val="single" w:color="auto" w:sz="4" w:space="0"/>
              <w:left w:val="nil"/>
              <w:bottom w:val="single" w:color="auto" w:sz="4" w:space="0"/>
              <w:right w:val="single" w:color="000000" w:sz="4" w:space="0"/>
            </w:tcBorders>
            <w:vAlign w:val="center"/>
          </w:tcPr>
          <w:p w14:paraId="1CD70ACF">
            <w:pPr>
              <w:pStyle w:val="7"/>
            </w:pPr>
            <w:r>
              <w:rPr>
                <w:rFonts w:hint="eastAsia"/>
              </w:rPr>
              <w:t>　0</w:t>
            </w:r>
          </w:p>
        </w:tc>
        <w:tc>
          <w:tcPr>
            <w:tcW w:w="2055" w:type="dxa"/>
            <w:gridSpan w:val="2"/>
            <w:tcBorders>
              <w:top w:val="single" w:color="auto" w:sz="4" w:space="0"/>
              <w:left w:val="nil"/>
              <w:bottom w:val="single" w:color="auto" w:sz="4" w:space="0"/>
              <w:right w:val="single" w:color="000000" w:sz="4" w:space="0"/>
            </w:tcBorders>
            <w:vAlign w:val="center"/>
          </w:tcPr>
          <w:p w14:paraId="39193120">
            <w:pPr>
              <w:pStyle w:val="7"/>
            </w:pPr>
            <w:r>
              <w:rPr>
                <w:rFonts w:hint="eastAsia"/>
              </w:rPr>
              <w:t>0　</w:t>
            </w:r>
          </w:p>
        </w:tc>
        <w:tc>
          <w:tcPr>
            <w:tcW w:w="2310" w:type="dxa"/>
            <w:gridSpan w:val="2"/>
            <w:tcBorders>
              <w:top w:val="single" w:color="auto" w:sz="4" w:space="0"/>
              <w:left w:val="nil"/>
              <w:bottom w:val="single" w:color="auto" w:sz="4" w:space="0"/>
              <w:right w:val="single" w:color="000000" w:sz="4" w:space="0"/>
            </w:tcBorders>
            <w:vAlign w:val="center"/>
          </w:tcPr>
          <w:p w14:paraId="03514B3E">
            <w:pPr>
              <w:pStyle w:val="7"/>
            </w:pPr>
            <w:r>
              <w:rPr>
                <w:rFonts w:hint="eastAsia"/>
              </w:rPr>
              <w:t>　0</w:t>
            </w:r>
          </w:p>
        </w:tc>
      </w:tr>
      <w:tr w14:paraId="0E44BCCE">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14:paraId="7B26CDB7">
            <w:pPr>
              <w:pStyle w:val="7"/>
            </w:pPr>
            <w:r>
              <w:rPr>
                <w:rFonts w:hint="eastAsia"/>
              </w:rPr>
              <w:t>3、公务接待</w:t>
            </w:r>
          </w:p>
        </w:tc>
        <w:tc>
          <w:tcPr>
            <w:tcW w:w="2137" w:type="dxa"/>
            <w:gridSpan w:val="2"/>
            <w:tcBorders>
              <w:top w:val="single" w:color="auto" w:sz="4" w:space="0"/>
              <w:left w:val="nil"/>
              <w:bottom w:val="single" w:color="auto" w:sz="4" w:space="0"/>
              <w:right w:val="single" w:color="000000" w:sz="4" w:space="0"/>
            </w:tcBorders>
            <w:vAlign w:val="center"/>
          </w:tcPr>
          <w:p w14:paraId="60868671">
            <w:pPr>
              <w:pStyle w:val="7"/>
            </w:pPr>
            <w:r>
              <w:rPr>
                <w:rFonts w:hint="eastAsia"/>
              </w:rPr>
              <w:t>　5</w:t>
            </w:r>
          </w:p>
        </w:tc>
        <w:tc>
          <w:tcPr>
            <w:tcW w:w="2055" w:type="dxa"/>
            <w:gridSpan w:val="2"/>
            <w:tcBorders>
              <w:top w:val="single" w:color="auto" w:sz="4" w:space="0"/>
              <w:left w:val="nil"/>
              <w:bottom w:val="single" w:color="auto" w:sz="4" w:space="0"/>
              <w:right w:val="single" w:color="000000" w:sz="4" w:space="0"/>
            </w:tcBorders>
            <w:vAlign w:val="center"/>
          </w:tcPr>
          <w:p w14:paraId="6CFA4637">
            <w:pPr>
              <w:pStyle w:val="7"/>
            </w:pPr>
            <w:r>
              <w:rPr>
                <w:rFonts w:hint="eastAsia"/>
              </w:rPr>
              <w:t>5</w:t>
            </w:r>
          </w:p>
        </w:tc>
        <w:tc>
          <w:tcPr>
            <w:tcW w:w="2310" w:type="dxa"/>
            <w:gridSpan w:val="2"/>
            <w:tcBorders>
              <w:top w:val="single" w:color="auto" w:sz="4" w:space="0"/>
              <w:left w:val="nil"/>
              <w:bottom w:val="single" w:color="auto" w:sz="4" w:space="0"/>
              <w:right w:val="single" w:color="000000" w:sz="4" w:space="0"/>
            </w:tcBorders>
            <w:vAlign w:val="center"/>
          </w:tcPr>
          <w:p w14:paraId="3CC2805C">
            <w:pPr>
              <w:pStyle w:val="7"/>
              <w:rPr>
                <w:rFonts w:hint="default" w:eastAsia="仿宋"/>
                <w:lang w:val="en-US" w:eastAsia="zh-CN"/>
              </w:rPr>
            </w:pPr>
            <w:r>
              <w:rPr>
                <w:rFonts w:hint="eastAsia"/>
              </w:rPr>
              <w:t>　3.</w:t>
            </w:r>
            <w:r>
              <w:rPr>
                <w:rFonts w:hint="eastAsia"/>
                <w:lang w:val="en-US" w:eastAsia="zh-CN"/>
              </w:rPr>
              <w:t>77</w:t>
            </w:r>
          </w:p>
        </w:tc>
      </w:tr>
      <w:tr w14:paraId="5CBCD4AD">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14:paraId="3390A53C">
            <w:pPr>
              <w:pStyle w:val="7"/>
            </w:pPr>
            <w:r>
              <w:rPr>
                <w:rFonts w:hint="eastAsia"/>
              </w:rPr>
              <w:t>项目支出</w:t>
            </w:r>
          </w:p>
        </w:tc>
        <w:tc>
          <w:tcPr>
            <w:tcW w:w="2137" w:type="dxa"/>
            <w:gridSpan w:val="2"/>
            <w:tcBorders>
              <w:top w:val="single" w:color="auto" w:sz="4" w:space="0"/>
              <w:left w:val="nil"/>
              <w:bottom w:val="single" w:color="auto" w:sz="4" w:space="0"/>
              <w:right w:val="single" w:color="000000" w:sz="4" w:space="0"/>
            </w:tcBorders>
            <w:vAlign w:val="center"/>
          </w:tcPr>
          <w:p w14:paraId="064D2911">
            <w:pPr>
              <w:pStyle w:val="7"/>
            </w:pPr>
            <w:r>
              <w:rPr>
                <w:rFonts w:hint="eastAsia"/>
              </w:rPr>
              <w:t>653.5</w:t>
            </w:r>
          </w:p>
        </w:tc>
        <w:tc>
          <w:tcPr>
            <w:tcW w:w="2055" w:type="dxa"/>
            <w:gridSpan w:val="2"/>
            <w:tcBorders>
              <w:top w:val="single" w:color="auto" w:sz="4" w:space="0"/>
              <w:left w:val="nil"/>
              <w:bottom w:val="single" w:color="auto" w:sz="4" w:space="0"/>
              <w:right w:val="single" w:color="000000" w:sz="4" w:space="0"/>
            </w:tcBorders>
            <w:vAlign w:val="center"/>
          </w:tcPr>
          <w:p w14:paraId="6A1E5B25">
            <w:pPr>
              <w:pStyle w:val="7"/>
            </w:pPr>
            <w:r>
              <w:rPr>
                <w:rFonts w:hint="eastAsia"/>
              </w:rPr>
              <w:t>209</w:t>
            </w:r>
          </w:p>
        </w:tc>
        <w:tc>
          <w:tcPr>
            <w:tcW w:w="2310" w:type="dxa"/>
            <w:gridSpan w:val="2"/>
            <w:tcBorders>
              <w:top w:val="single" w:color="auto" w:sz="4" w:space="0"/>
              <w:left w:val="nil"/>
              <w:bottom w:val="single" w:color="auto" w:sz="4" w:space="0"/>
              <w:right w:val="single" w:color="000000" w:sz="4" w:space="0"/>
            </w:tcBorders>
            <w:vAlign w:val="center"/>
          </w:tcPr>
          <w:p w14:paraId="3298D7B6">
            <w:pPr>
              <w:pStyle w:val="7"/>
              <w:rPr>
                <w:rFonts w:hint="default" w:eastAsia="仿宋"/>
                <w:lang w:val="en-US" w:eastAsia="zh-CN"/>
              </w:rPr>
            </w:pPr>
            <w:r>
              <w:rPr>
                <w:rFonts w:hint="eastAsia"/>
              </w:rPr>
              <w:t>918</w:t>
            </w:r>
            <w:r>
              <w:rPr>
                <w:rFonts w:hint="eastAsia"/>
                <w:lang w:val="en-US" w:eastAsia="zh-CN"/>
              </w:rPr>
              <w:t>.08</w:t>
            </w:r>
          </w:p>
        </w:tc>
      </w:tr>
      <w:tr w14:paraId="58BFB601">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14:paraId="40BE0465">
            <w:pPr>
              <w:pStyle w:val="7"/>
            </w:pPr>
            <w:r>
              <w:rPr>
                <w:rFonts w:hint="eastAsia"/>
              </w:rPr>
              <w:t xml:space="preserve"> 1、业务工作经费</w:t>
            </w:r>
          </w:p>
        </w:tc>
        <w:tc>
          <w:tcPr>
            <w:tcW w:w="2137" w:type="dxa"/>
            <w:gridSpan w:val="2"/>
            <w:tcBorders>
              <w:top w:val="single" w:color="auto" w:sz="4" w:space="0"/>
              <w:left w:val="nil"/>
              <w:bottom w:val="single" w:color="auto" w:sz="4" w:space="0"/>
              <w:right w:val="single" w:color="000000" w:sz="4" w:space="0"/>
            </w:tcBorders>
            <w:vAlign w:val="center"/>
          </w:tcPr>
          <w:p w14:paraId="3319E654">
            <w:pPr>
              <w:pStyle w:val="7"/>
            </w:pPr>
            <w:r>
              <w:rPr>
                <w:rFonts w:hint="eastAsia"/>
              </w:rPr>
              <w:t>0</w:t>
            </w:r>
          </w:p>
        </w:tc>
        <w:tc>
          <w:tcPr>
            <w:tcW w:w="2055" w:type="dxa"/>
            <w:gridSpan w:val="2"/>
            <w:tcBorders>
              <w:top w:val="single" w:color="auto" w:sz="4" w:space="0"/>
              <w:left w:val="nil"/>
              <w:bottom w:val="single" w:color="auto" w:sz="4" w:space="0"/>
              <w:right w:val="single" w:color="000000" w:sz="4" w:space="0"/>
            </w:tcBorders>
            <w:vAlign w:val="center"/>
          </w:tcPr>
          <w:p w14:paraId="35E59102">
            <w:pPr>
              <w:pStyle w:val="7"/>
            </w:pPr>
            <w:r>
              <w:rPr>
                <w:rFonts w:hint="eastAsia"/>
              </w:rPr>
              <w:t>209　</w:t>
            </w:r>
          </w:p>
        </w:tc>
        <w:tc>
          <w:tcPr>
            <w:tcW w:w="2310" w:type="dxa"/>
            <w:gridSpan w:val="2"/>
            <w:tcBorders>
              <w:top w:val="single" w:color="auto" w:sz="4" w:space="0"/>
              <w:left w:val="nil"/>
              <w:bottom w:val="single" w:color="auto" w:sz="4" w:space="0"/>
              <w:right w:val="single" w:color="000000" w:sz="4" w:space="0"/>
            </w:tcBorders>
            <w:vAlign w:val="center"/>
          </w:tcPr>
          <w:p w14:paraId="46A6E8D0">
            <w:pPr>
              <w:pStyle w:val="7"/>
            </w:pPr>
            <w:r>
              <w:rPr>
                <w:rFonts w:hint="eastAsia"/>
              </w:rPr>
              <w:t>0</w:t>
            </w:r>
          </w:p>
        </w:tc>
      </w:tr>
      <w:tr w14:paraId="53C7C04D">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14:paraId="016574F2">
            <w:pPr>
              <w:pStyle w:val="7"/>
            </w:pPr>
            <w:r>
              <w:rPr>
                <w:rFonts w:hint="eastAsia"/>
              </w:rPr>
              <w:t>2、运行维护经费</w:t>
            </w:r>
          </w:p>
        </w:tc>
        <w:tc>
          <w:tcPr>
            <w:tcW w:w="2137" w:type="dxa"/>
            <w:gridSpan w:val="2"/>
            <w:tcBorders>
              <w:top w:val="single" w:color="auto" w:sz="4" w:space="0"/>
              <w:left w:val="nil"/>
              <w:bottom w:val="single" w:color="auto" w:sz="4" w:space="0"/>
              <w:right w:val="single" w:color="000000" w:sz="4" w:space="0"/>
            </w:tcBorders>
            <w:vAlign w:val="center"/>
          </w:tcPr>
          <w:p w14:paraId="42B7C983">
            <w:pPr>
              <w:pStyle w:val="7"/>
            </w:pPr>
            <w:r>
              <w:rPr>
                <w:rFonts w:hint="eastAsia"/>
              </w:rPr>
              <w:t>226.2</w:t>
            </w:r>
          </w:p>
        </w:tc>
        <w:tc>
          <w:tcPr>
            <w:tcW w:w="2055" w:type="dxa"/>
            <w:gridSpan w:val="2"/>
            <w:tcBorders>
              <w:top w:val="single" w:color="auto" w:sz="4" w:space="0"/>
              <w:left w:val="nil"/>
              <w:bottom w:val="single" w:color="auto" w:sz="4" w:space="0"/>
              <w:right w:val="single" w:color="000000" w:sz="4" w:space="0"/>
            </w:tcBorders>
            <w:vAlign w:val="center"/>
          </w:tcPr>
          <w:p w14:paraId="58C98667">
            <w:pPr>
              <w:pStyle w:val="7"/>
            </w:pPr>
            <w:r>
              <w:rPr>
                <w:rFonts w:hint="eastAsia"/>
              </w:rPr>
              <w:t>0　</w:t>
            </w:r>
          </w:p>
        </w:tc>
        <w:tc>
          <w:tcPr>
            <w:tcW w:w="2310" w:type="dxa"/>
            <w:gridSpan w:val="2"/>
            <w:tcBorders>
              <w:top w:val="single" w:color="auto" w:sz="4" w:space="0"/>
              <w:left w:val="nil"/>
              <w:bottom w:val="single" w:color="auto" w:sz="4" w:space="0"/>
              <w:right w:val="single" w:color="000000" w:sz="4" w:space="0"/>
            </w:tcBorders>
            <w:vAlign w:val="center"/>
          </w:tcPr>
          <w:p w14:paraId="7AE4DC4A">
            <w:pPr>
              <w:pStyle w:val="7"/>
            </w:pPr>
            <w:r>
              <w:rPr>
                <w:rFonts w:hint="eastAsia"/>
              </w:rPr>
              <w:t>0　</w:t>
            </w:r>
          </w:p>
        </w:tc>
      </w:tr>
      <w:tr w14:paraId="614EED69">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14:paraId="7C77242B">
            <w:pPr>
              <w:pStyle w:val="7"/>
            </w:pPr>
            <w:r>
              <w:rPr>
                <w:rFonts w:hint="eastAsia"/>
              </w:rPr>
              <w:t>3、上级专项资金</w:t>
            </w:r>
          </w:p>
        </w:tc>
        <w:tc>
          <w:tcPr>
            <w:tcW w:w="2137" w:type="dxa"/>
            <w:gridSpan w:val="2"/>
            <w:tcBorders>
              <w:top w:val="single" w:color="auto" w:sz="4" w:space="0"/>
              <w:left w:val="nil"/>
              <w:bottom w:val="single" w:color="auto" w:sz="4" w:space="0"/>
              <w:right w:val="single" w:color="000000" w:sz="4" w:space="0"/>
            </w:tcBorders>
            <w:vAlign w:val="center"/>
          </w:tcPr>
          <w:p w14:paraId="71F398FC">
            <w:pPr>
              <w:pStyle w:val="7"/>
            </w:pPr>
            <w:r>
              <w:rPr>
                <w:rFonts w:hint="eastAsia"/>
              </w:rPr>
              <w:t>427.3</w:t>
            </w:r>
          </w:p>
        </w:tc>
        <w:tc>
          <w:tcPr>
            <w:tcW w:w="2055" w:type="dxa"/>
            <w:gridSpan w:val="2"/>
            <w:tcBorders>
              <w:top w:val="single" w:color="auto" w:sz="4" w:space="0"/>
              <w:left w:val="nil"/>
              <w:bottom w:val="single" w:color="auto" w:sz="4" w:space="0"/>
              <w:right w:val="single" w:color="000000" w:sz="4" w:space="0"/>
            </w:tcBorders>
            <w:vAlign w:val="center"/>
          </w:tcPr>
          <w:p w14:paraId="617D8F74">
            <w:pPr>
              <w:pStyle w:val="7"/>
            </w:pPr>
            <w:r>
              <w:rPr>
                <w:rFonts w:hint="eastAsia"/>
              </w:rPr>
              <w:t>0　</w:t>
            </w:r>
          </w:p>
        </w:tc>
        <w:tc>
          <w:tcPr>
            <w:tcW w:w="2310" w:type="dxa"/>
            <w:gridSpan w:val="2"/>
            <w:tcBorders>
              <w:top w:val="single" w:color="auto" w:sz="4" w:space="0"/>
              <w:left w:val="nil"/>
              <w:bottom w:val="single" w:color="auto" w:sz="4" w:space="0"/>
              <w:right w:val="single" w:color="000000" w:sz="4" w:space="0"/>
            </w:tcBorders>
            <w:vAlign w:val="center"/>
          </w:tcPr>
          <w:p w14:paraId="5CD0613D">
            <w:pPr>
              <w:pStyle w:val="7"/>
            </w:pPr>
            <w:r>
              <w:rPr>
                <w:rFonts w:hint="eastAsia"/>
              </w:rPr>
              <w:t>918</w:t>
            </w:r>
            <w:r>
              <w:rPr>
                <w:rFonts w:hint="eastAsia"/>
                <w:lang w:val="en-US" w:eastAsia="zh-CN"/>
              </w:rPr>
              <w:t>.08</w:t>
            </w:r>
            <w:r>
              <w:rPr>
                <w:rFonts w:hint="eastAsia"/>
              </w:rPr>
              <w:t>　</w:t>
            </w:r>
          </w:p>
        </w:tc>
      </w:tr>
      <w:tr w14:paraId="36D570B7">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14:paraId="341E4E74">
            <w:pPr>
              <w:pStyle w:val="7"/>
            </w:pPr>
            <w:r>
              <w:rPr>
                <w:rFonts w:hint="eastAsia"/>
              </w:rPr>
              <w:t>其中：自然灾害救灾专项资金</w:t>
            </w:r>
          </w:p>
        </w:tc>
        <w:tc>
          <w:tcPr>
            <w:tcW w:w="2137" w:type="dxa"/>
            <w:gridSpan w:val="2"/>
            <w:tcBorders>
              <w:top w:val="single" w:color="auto" w:sz="4" w:space="0"/>
              <w:left w:val="nil"/>
              <w:bottom w:val="single" w:color="auto" w:sz="4" w:space="0"/>
              <w:right w:val="single" w:color="000000" w:sz="4" w:space="0"/>
            </w:tcBorders>
            <w:vAlign w:val="center"/>
          </w:tcPr>
          <w:p w14:paraId="25591405">
            <w:pPr>
              <w:pStyle w:val="7"/>
            </w:pPr>
            <w:r>
              <w:rPr>
                <w:rFonts w:hint="eastAsia"/>
              </w:rPr>
              <w:t>402.3</w:t>
            </w:r>
          </w:p>
        </w:tc>
        <w:tc>
          <w:tcPr>
            <w:tcW w:w="2055" w:type="dxa"/>
            <w:gridSpan w:val="2"/>
            <w:tcBorders>
              <w:top w:val="single" w:color="auto" w:sz="4" w:space="0"/>
              <w:left w:val="nil"/>
              <w:bottom w:val="single" w:color="auto" w:sz="4" w:space="0"/>
              <w:right w:val="single" w:color="000000" w:sz="4" w:space="0"/>
            </w:tcBorders>
            <w:vAlign w:val="center"/>
          </w:tcPr>
          <w:p w14:paraId="3D16C856">
            <w:pPr>
              <w:pStyle w:val="7"/>
            </w:pPr>
            <w:r>
              <w:rPr>
                <w:rFonts w:hint="eastAsia"/>
              </w:rPr>
              <w:t>0</w:t>
            </w:r>
          </w:p>
        </w:tc>
        <w:tc>
          <w:tcPr>
            <w:tcW w:w="2310" w:type="dxa"/>
            <w:gridSpan w:val="2"/>
            <w:tcBorders>
              <w:top w:val="single" w:color="auto" w:sz="4" w:space="0"/>
              <w:left w:val="nil"/>
              <w:bottom w:val="single" w:color="auto" w:sz="4" w:space="0"/>
              <w:right w:val="single" w:color="000000" w:sz="4" w:space="0"/>
            </w:tcBorders>
            <w:vAlign w:val="center"/>
          </w:tcPr>
          <w:p w14:paraId="7BBC11CA">
            <w:pPr>
              <w:pStyle w:val="7"/>
            </w:pPr>
            <w:r>
              <w:rPr>
                <w:rFonts w:hint="eastAsia"/>
              </w:rPr>
              <w:t>　900.2</w:t>
            </w:r>
          </w:p>
        </w:tc>
      </w:tr>
      <w:tr w14:paraId="101F0869">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14:paraId="35E54944">
            <w:pPr>
              <w:pStyle w:val="7"/>
            </w:pPr>
            <w:r>
              <w:rPr>
                <w:rFonts w:hint="eastAsia"/>
              </w:rPr>
              <w:t xml:space="preserve">     风险普查专项资金</w:t>
            </w:r>
          </w:p>
        </w:tc>
        <w:tc>
          <w:tcPr>
            <w:tcW w:w="2137" w:type="dxa"/>
            <w:gridSpan w:val="2"/>
            <w:tcBorders>
              <w:top w:val="single" w:color="auto" w:sz="4" w:space="0"/>
              <w:left w:val="nil"/>
              <w:bottom w:val="single" w:color="auto" w:sz="4" w:space="0"/>
              <w:right w:val="single" w:color="000000" w:sz="4" w:space="0"/>
            </w:tcBorders>
            <w:vAlign w:val="center"/>
          </w:tcPr>
          <w:p w14:paraId="4B8DFC73">
            <w:pPr>
              <w:pStyle w:val="7"/>
            </w:pPr>
            <w:r>
              <w:rPr>
                <w:rFonts w:hint="eastAsia"/>
              </w:rPr>
              <w:t>　25</w:t>
            </w:r>
          </w:p>
        </w:tc>
        <w:tc>
          <w:tcPr>
            <w:tcW w:w="2055" w:type="dxa"/>
            <w:gridSpan w:val="2"/>
            <w:tcBorders>
              <w:top w:val="single" w:color="auto" w:sz="4" w:space="0"/>
              <w:left w:val="nil"/>
              <w:bottom w:val="single" w:color="auto" w:sz="4" w:space="0"/>
              <w:right w:val="single" w:color="000000" w:sz="4" w:space="0"/>
            </w:tcBorders>
            <w:vAlign w:val="center"/>
          </w:tcPr>
          <w:p w14:paraId="10F2F147">
            <w:pPr>
              <w:pStyle w:val="7"/>
            </w:pPr>
            <w:r>
              <w:rPr>
                <w:rFonts w:hint="eastAsia"/>
              </w:rPr>
              <w:t>　0</w:t>
            </w:r>
          </w:p>
        </w:tc>
        <w:tc>
          <w:tcPr>
            <w:tcW w:w="2310" w:type="dxa"/>
            <w:gridSpan w:val="2"/>
            <w:tcBorders>
              <w:top w:val="single" w:color="auto" w:sz="4" w:space="0"/>
              <w:left w:val="nil"/>
              <w:bottom w:val="single" w:color="auto" w:sz="4" w:space="0"/>
              <w:right w:val="single" w:color="000000" w:sz="4" w:space="0"/>
            </w:tcBorders>
            <w:vAlign w:val="center"/>
          </w:tcPr>
          <w:p w14:paraId="518DF46A">
            <w:pPr>
              <w:pStyle w:val="7"/>
            </w:pPr>
            <w:r>
              <w:rPr>
                <w:rFonts w:hint="eastAsia"/>
              </w:rPr>
              <w:t>0</w:t>
            </w:r>
          </w:p>
        </w:tc>
      </w:tr>
      <w:tr w14:paraId="3B29B70E">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14:paraId="25EFF47D">
            <w:pPr>
              <w:pStyle w:val="7"/>
            </w:pPr>
            <w:r>
              <w:rPr>
                <w:rFonts w:hint="eastAsia"/>
              </w:rPr>
              <w:t xml:space="preserve">     国债专项资金</w:t>
            </w:r>
          </w:p>
        </w:tc>
        <w:tc>
          <w:tcPr>
            <w:tcW w:w="2137" w:type="dxa"/>
            <w:gridSpan w:val="2"/>
            <w:tcBorders>
              <w:top w:val="single" w:color="auto" w:sz="4" w:space="0"/>
              <w:left w:val="nil"/>
              <w:bottom w:val="single" w:color="auto" w:sz="4" w:space="0"/>
              <w:right w:val="single" w:color="000000" w:sz="4" w:space="0"/>
            </w:tcBorders>
            <w:vAlign w:val="center"/>
          </w:tcPr>
          <w:p w14:paraId="4B5FD86E">
            <w:pPr>
              <w:pStyle w:val="7"/>
            </w:pPr>
            <w:r>
              <w:rPr>
                <w:rFonts w:hint="eastAsia"/>
              </w:rPr>
              <w:t>0</w:t>
            </w:r>
          </w:p>
        </w:tc>
        <w:tc>
          <w:tcPr>
            <w:tcW w:w="2055" w:type="dxa"/>
            <w:gridSpan w:val="2"/>
            <w:tcBorders>
              <w:top w:val="single" w:color="auto" w:sz="4" w:space="0"/>
              <w:left w:val="nil"/>
              <w:bottom w:val="single" w:color="auto" w:sz="4" w:space="0"/>
              <w:right w:val="single" w:color="000000" w:sz="4" w:space="0"/>
            </w:tcBorders>
            <w:vAlign w:val="center"/>
          </w:tcPr>
          <w:p w14:paraId="5267E02E">
            <w:pPr>
              <w:pStyle w:val="7"/>
            </w:pPr>
            <w:r>
              <w:rPr>
                <w:rFonts w:hint="eastAsia"/>
              </w:rPr>
              <w:t>0</w:t>
            </w:r>
          </w:p>
        </w:tc>
        <w:tc>
          <w:tcPr>
            <w:tcW w:w="2310" w:type="dxa"/>
            <w:gridSpan w:val="2"/>
            <w:tcBorders>
              <w:top w:val="single" w:color="auto" w:sz="4" w:space="0"/>
              <w:left w:val="nil"/>
              <w:bottom w:val="single" w:color="auto" w:sz="4" w:space="0"/>
              <w:right w:val="single" w:color="000000" w:sz="4" w:space="0"/>
            </w:tcBorders>
            <w:vAlign w:val="center"/>
          </w:tcPr>
          <w:p w14:paraId="458E0ACC">
            <w:pPr>
              <w:pStyle w:val="7"/>
              <w:rPr>
                <w:rFonts w:hint="eastAsia" w:eastAsia="仿宋"/>
                <w:lang w:val="en-US" w:eastAsia="zh-CN"/>
              </w:rPr>
            </w:pPr>
            <w:r>
              <w:rPr>
                <w:rFonts w:hint="eastAsia"/>
              </w:rPr>
              <w:t>17.8</w:t>
            </w:r>
            <w:r>
              <w:rPr>
                <w:rFonts w:hint="eastAsia"/>
                <w:lang w:val="en-US" w:eastAsia="zh-CN"/>
              </w:rPr>
              <w:t>8</w:t>
            </w:r>
          </w:p>
        </w:tc>
      </w:tr>
      <w:tr w14:paraId="41FCAA49">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14:paraId="29D091A6">
            <w:pPr>
              <w:pStyle w:val="7"/>
            </w:pPr>
            <w:r>
              <w:rPr>
                <w:rFonts w:hint="eastAsia"/>
              </w:rPr>
              <w:t>公用经费</w:t>
            </w:r>
          </w:p>
        </w:tc>
        <w:tc>
          <w:tcPr>
            <w:tcW w:w="2137" w:type="dxa"/>
            <w:gridSpan w:val="2"/>
            <w:tcBorders>
              <w:top w:val="single" w:color="auto" w:sz="4" w:space="0"/>
              <w:left w:val="nil"/>
              <w:bottom w:val="single" w:color="auto" w:sz="4" w:space="0"/>
              <w:right w:val="single" w:color="000000" w:sz="4" w:space="0"/>
            </w:tcBorders>
            <w:vAlign w:val="center"/>
          </w:tcPr>
          <w:p w14:paraId="1ED8C4C2">
            <w:pPr>
              <w:pStyle w:val="7"/>
            </w:pPr>
            <w:r>
              <w:rPr>
                <w:rFonts w:hint="eastAsia"/>
              </w:rPr>
              <w:t>474.5</w:t>
            </w:r>
          </w:p>
        </w:tc>
        <w:tc>
          <w:tcPr>
            <w:tcW w:w="2055" w:type="dxa"/>
            <w:gridSpan w:val="2"/>
            <w:tcBorders>
              <w:top w:val="single" w:color="auto" w:sz="4" w:space="0"/>
              <w:left w:val="nil"/>
              <w:bottom w:val="single" w:color="auto" w:sz="4" w:space="0"/>
              <w:right w:val="single" w:color="000000" w:sz="4" w:space="0"/>
            </w:tcBorders>
            <w:vAlign w:val="center"/>
          </w:tcPr>
          <w:p w14:paraId="1CBB425D">
            <w:pPr>
              <w:pStyle w:val="7"/>
            </w:pPr>
            <w:r>
              <w:rPr>
                <w:rFonts w:hint="eastAsia"/>
              </w:rPr>
              <w:t>57.6</w:t>
            </w:r>
          </w:p>
        </w:tc>
        <w:tc>
          <w:tcPr>
            <w:tcW w:w="2310" w:type="dxa"/>
            <w:gridSpan w:val="2"/>
            <w:tcBorders>
              <w:top w:val="single" w:color="auto" w:sz="4" w:space="0"/>
              <w:left w:val="nil"/>
              <w:bottom w:val="single" w:color="auto" w:sz="4" w:space="0"/>
              <w:right w:val="single" w:color="000000" w:sz="4" w:space="0"/>
            </w:tcBorders>
            <w:vAlign w:val="center"/>
          </w:tcPr>
          <w:p w14:paraId="20AE2946">
            <w:pPr>
              <w:pStyle w:val="7"/>
            </w:pPr>
            <w:r>
              <w:rPr>
                <w:rFonts w:hint="eastAsia"/>
              </w:rPr>
              <w:t>817.5</w:t>
            </w:r>
          </w:p>
        </w:tc>
      </w:tr>
      <w:tr w14:paraId="6FCDF327">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14:paraId="21FF1759">
            <w:pPr>
              <w:pStyle w:val="7"/>
            </w:pPr>
            <w:r>
              <w:rPr>
                <w:rFonts w:hint="eastAsia"/>
              </w:rPr>
              <w:t>其中：办公经费</w:t>
            </w:r>
          </w:p>
        </w:tc>
        <w:tc>
          <w:tcPr>
            <w:tcW w:w="2137" w:type="dxa"/>
            <w:gridSpan w:val="2"/>
            <w:tcBorders>
              <w:top w:val="single" w:color="auto" w:sz="4" w:space="0"/>
              <w:left w:val="nil"/>
              <w:bottom w:val="single" w:color="auto" w:sz="4" w:space="0"/>
              <w:right w:val="single" w:color="000000" w:sz="4" w:space="0"/>
            </w:tcBorders>
            <w:vAlign w:val="center"/>
          </w:tcPr>
          <w:p w14:paraId="6F4B6280">
            <w:pPr>
              <w:pStyle w:val="7"/>
            </w:pPr>
            <w:r>
              <w:rPr>
                <w:rFonts w:hint="eastAsia"/>
              </w:rPr>
              <w:t>45.6</w:t>
            </w:r>
          </w:p>
        </w:tc>
        <w:tc>
          <w:tcPr>
            <w:tcW w:w="2055" w:type="dxa"/>
            <w:gridSpan w:val="2"/>
            <w:tcBorders>
              <w:top w:val="single" w:color="auto" w:sz="4" w:space="0"/>
              <w:left w:val="nil"/>
              <w:bottom w:val="single" w:color="auto" w:sz="4" w:space="0"/>
              <w:right w:val="single" w:color="000000" w:sz="4" w:space="0"/>
            </w:tcBorders>
            <w:vAlign w:val="center"/>
          </w:tcPr>
          <w:p w14:paraId="67FD9D27">
            <w:pPr>
              <w:pStyle w:val="7"/>
            </w:pPr>
            <w:r>
              <w:rPr>
                <w:rFonts w:hint="eastAsia"/>
              </w:rPr>
              <w:t>10</w:t>
            </w:r>
          </w:p>
        </w:tc>
        <w:tc>
          <w:tcPr>
            <w:tcW w:w="2310" w:type="dxa"/>
            <w:gridSpan w:val="2"/>
            <w:tcBorders>
              <w:top w:val="single" w:color="auto" w:sz="4" w:space="0"/>
              <w:left w:val="nil"/>
              <w:bottom w:val="single" w:color="auto" w:sz="4" w:space="0"/>
              <w:right w:val="single" w:color="000000" w:sz="4" w:space="0"/>
            </w:tcBorders>
            <w:vAlign w:val="center"/>
          </w:tcPr>
          <w:p w14:paraId="64AE1D9B">
            <w:pPr>
              <w:pStyle w:val="7"/>
            </w:pPr>
            <w:r>
              <w:rPr>
                <w:rFonts w:hint="eastAsia"/>
              </w:rPr>
              <w:t>　31.3</w:t>
            </w:r>
          </w:p>
        </w:tc>
      </w:tr>
      <w:tr w14:paraId="4DB2C6AE">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14:paraId="66371615">
            <w:pPr>
              <w:pStyle w:val="7"/>
            </w:pPr>
            <w:r>
              <w:rPr>
                <w:rFonts w:hint="eastAsia"/>
              </w:rPr>
              <w:t xml:space="preserve">     水费、电费、差旅费</w:t>
            </w:r>
          </w:p>
        </w:tc>
        <w:tc>
          <w:tcPr>
            <w:tcW w:w="2137" w:type="dxa"/>
            <w:gridSpan w:val="2"/>
            <w:tcBorders>
              <w:top w:val="single" w:color="auto" w:sz="4" w:space="0"/>
              <w:left w:val="nil"/>
              <w:bottom w:val="single" w:color="auto" w:sz="4" w:space="0"/>
              <w:right w:val="single" w:color="000000" w:sz="4" w:space="0"/>
            </w:tcBorders>
            <w:vAlign w:val="center"/>
          </w:tcPr>
          <w:p w14:paraId="023E149C">
            <w:pPr>
              <w:pStyle w:val="7"/>
            </w:pPr>
            <w:r>
              <w:rPr>
                <w:rFonts w:hint="eastAsia"/>
              </w:rPr>
              <w:t>　71.2</w:t>
            </w:r>
          </w:p>
        </w:tc>
        <w:tc>
          <w:tcPr>
            <w:tcW w:w="2055" w:type="dxa"/>
            <w:gridSpan w:val="2"/>
            <w:tcBorders>
              <w:top w:val="single" w:color="auto" w:sz="4" w:space="0"/>
              <w:left w:val="nil"/>
              <w:bottom w:val="single" w:color="auto" w:sz="4" w:space="0"/>
              <w:right w:val="single" w:color="000000" w:sz="4" w:space="0"/>
            </w:tcBorders>
            <w:vAlign w:val="center"/>
          </w:tcPr>
          <w:p w14:paraId="5ECC50AE">
            <w:pPr>
              <w:pStyle w:val="7"/>
            </w:pPr>
            <w:r>
              <w:rPr>
                <w:rFonts w:hint="eastAsia"/>
              </w:rPr>
              <w:t>　37.6</w:t>
            </w:r>
          </w:p>
        </w:tc>
        <w:tc>
          <w:tcPr>
            <w:tcW w:w="2310" w:type="dxa"/>
            <w:gridSpan w:val="2"/>
            <w:tcBorders>
              <w:top w:val="single" w:color="auto" w:sz="4" w:space="0"/>
              <w:left w:val="nil"/>
              <w:bottom w:val="single" w:color="auto" w:sz="4" w:space="0"/>
              <w:right w:val="single" w:color="000000" w:sz="4" w:space="0"/>
            </w:tcBorders>
            <w:vAlign w:val="center"/>
          </w:tcPr>
          <w:p w14:paraId="7CBB3286">
            <w:pPr>
              <w:pStyle w:val="7"/>
            </w:pPr>
            <w:r>
              <w:rPr>
                <w:rFonts w:hint="eastAsia"/>
              </w:rPr>
              <w:t>　51.2</w:t>
            </w:r>
          </w:p>
        </w:tc>
      </w:tr>
      <w:tr w14:paraId="56E3EFFB">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14:paraId="35B9FC13">
            <w:pPr>
              <w:pStyle w:val="7"/>
            </w:pPr>
            <w:r>
              <w:rPr>
                <w:rFonts w:hint="eastAsia"/>
              </w:rPr>
              <w:t xml:space="preserve"> 会议费、培训费</w:t>
            </w:r>
          </w:p>
        </w:tc>
        <w:tc>
          <w:tcPr>
            <w:tcW w:w="2137" w:type="dxa"/>
            <w:gridSpan w:val="2"/>
            <w:tcBorders>
              <w:top w:val="single" w:color="auto" w:sz="4" w:space="0"/>
              <w:left w:val="nil"/>
              <w:bottom w:val="single" w:color="auto" w:sz="4" w:space="0"/>
              <w:right w:val="single" w:color="000000" w:sz="4" w:space="0"/>
            </w:tcBorders>
            <w:vAlign w:val="center"/>
          </w:tcPr>
          <w:p w14:paraId="1248F559">
            <w:pPr>
              <w:pStyle w:val="7"/>
            </w:pPr>
            <w:r>
              <w:rPr>
                <w:rFonts w:hint="eastAsia"/>
              </w:rPr>
              <w:t>　34.1</w:t>
            </w:r>
          </w:p>
        </w:tc>
        <w:tc>
          <w:tcPr>
            <w:tcW w:w="2055" w:type="dxa"/>
            <w:gridSpan w:val="2"/>
            <w:tcBorders>
              <w:top w:val="single" w:color="auto" w:sz="4" w:space="0"/>
              <w:left w:val="nil"/>
              <w:bottom w:val="single" w:color="auto" w:sz="4" w:space="0"/>
              <w:right w:val="single" w:color="000000" w:sz="4" w:space="0"/>
            </w:tcBorders>
            <w:vAlign w:val="center"/>
          </w:tcPr>
          <w:p w14:paraId="4BB3D29D">
            <w:pPr>
              <w:pStyle w:val="7"/>
            </w:pPr>
            <w:r>
              <w:rPr>
                <w:rFonts w:hint="eastAsia"/>
              </w:rPr>
              <w:t>　0</w:t>
            </w:r>
          </w:p>
        </w:tc>
        <w:tc>
          <w:tcPr>
            <w:tcW w:w="2310" w:type="dxa"/>
            <w:gridSpan w:val="2"/>
            <w:tcBorders>
              <w:top w:val="single" w:color="auto" w:sz="4" w:space="0"/>
              <w:left w:val="nil"/>
              <w:bottom w:val="single" w:color="auto" w:sz="4" w:space="0"/>
              <w:right w:val="single" w:color="000000" w:sz="4" w:space="0"/>
            </w:tcBorders>
            <w:vAlign w:val="center"/>
          </w:tcPr>
          <w:p w14:paraId="36D9AE39">
            <w:pPr>
              <w:pStyle w:val="7"/>
            </w:pPr>
            <w:r>
              <w:rPr>
                <w:rFonts w:hint="eastAsia"/>
              </w:rPr>
              <w:t>　28.5</w:t>
            </w:r>
          </w:p>
        </w:tc>
      </w:tr>
      <w:tr w14:paraId="68290A42">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14:paraId="3BD94345">
            <w:pPr>
              <w:pStyle w:val="7"/>
            </w:pPr>
            <w:r>
              <w:rPr>
                <w:rFonts w:hint="eastAsia"/>
              </w:rPr>
              <w:t>政府采购金额</w:t>
            </w:r>
          </w:p>
        </w:tc>
        <w:tc>
          <w:tcPr>
            <w:tcW w:w="2137" w:type="dxa"/>
            <w:gridSpan w:val="2"/>
            <w:tcBorders>
              <w:top w:val="single" w:color="auto" w:sz="4" w:space="0"/>
              <w:left w:val="nil"/>
              <w:bottom w:val="single" w:color="auto" w:sz="4" w:space="0"/>
              <w:right w:val="single" w:color="000000" w:sz="4" w:space="0"/>
            </w:tcBorders>
            <w:vAlign w:val="center"/>
          </w:tcPr>
          <w:p w14:paraId="306E205C">
            <w:pPr>
              <w:pStyle w:val="7"/>
            </w:pPr>
            <w:r>
              <w:rPr>
                <w:rFonts w:hint="eastAsia"/>
              </w:rPr>
              <w:t>　0</w:t>
            </w:r>
          </w:p>
        </w:tc>
        <w:tc>
          <w:tcPr>
            <w:tcW w:w="2055" w:type="dxa"/>
            <w:gridSpan w:val="2"/>
            <w:tcBorders>
              <w:top w:val="single" w:color="auto" w:sz="4" w:space="0"/>
              <w:left w:val="nil"/>
              <w:bottom w:val="single" w:color="auto" w:sz="4" w:space="0"/>
              <w:right w:val="single" w:color="000000" w:sz="4" w:space="0"/>
            </w:tcBorders>
            <w:vAlign w:val="center"/>
          </w:tcPr>
          <w:p w14:paraId="1599914F">
            <w:pPr>
              <w:pStyle w:val="7"/>
            </w:pPr>
            <w:r>
              <w:rPr>
                <w:rFonts w:hint="eastAsia"/>
              </w:rPr>
              <w:t>　0</w:t>
            </w:r>
          </w:p>
        </w:tc>
        <w:tc>
          <w:tcPr>
            <w:tcW w:w="2310" w:type="dxa"/>
            <w:gridSpan w:val="2"/>
            <w:tcBorders>
              <w:top w:val="single" w:color="auto" w:sz="4" w:space="0"/>
              <w:left w:val="nil"/>
              <w:bottom w:val="single" w:color="auto" w:sz="4" w:space="0"/>
              <w:right w:val="single" w:color="000000" w:sz="4" w:space="0"/>
            </w:tcBorders>
            <w:vAlign w:val="center"/>
          </w:tcPr>
          <w:p w14:paraId="3C9564EC">
            <w:pPr>
              <w:pStyle w:val="7"/>
            </w:pPr>
            <w:r>
              <w:rPr>
                <w:rFonts w:hint="eastAsia"/>
              </w:rPr>
              <w:t>0</w:t>
            </w:r>
          </w:p>
        </w:tc>
      </w:tr>
      <w:tr w14:paraId="21463EEC">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14:paraId="164C715C">
            <w:pPr>
              <w:pStyle w:val="7"/>
            </w:pPr>
            <w:r>
              <w:rPr>
                <w:rFonts w:hint="eastAsia"/>
              </w:rPr>
              <w:t>部门基本支出预算调整</w:t>
            </w:r>
          </w:p>
        </w:tc>
        <w:tc>
          <w:tcPr>
            <w:tcW w:w="2137" w:type="dxa"/>
            <w:gridSpan w:val="2"/>
            <w:tcBorders>
              <w:top w:val="single" w:color="auto" w:sz="4" w:space="0"/>
              <w:left w:val="nil"/>
              <w:bottom w:val="single" w:color="auto" w:sz="4" w:space="0"/>
              <w:right w:val="single" w:color="000000" w:sz="4" w:space="0"/>
            </w:tcBorders>
            <w:vAlign w:val="center"/>
          </w:tcPr>
          <w:p w14:paraId="44D3993A">
            <w:pPr>
              <w:pStyle w:val="7"/>
            </w:pPr>
            <w:r>
              <w:rPr>
                <w:rFonts w:hint="eastAsia"/>
              </w:rPr>
              <w:t>0</w:t>
            </w:r>
          </w:p>
        </w:tc>
        <w:tc>
          <w:tcPr>
            <w:tcW w:w="2055" w:type="dxa"/>
            <w:gridSpan w:val="2"/>
            <w:tcBorders>
              <w:top w:val="single" w:color="auto" w:sz="4" w:space="0"/>
              <w:left w:val="nil"/>
              <w:bottom w:val="single" w:color="auto" w:sz="4" w:space="0"/>
              <w:right w:val="single" w:color="000000" w:sz="4" w:space="0"/>
            </w:tcBorders>
            <w:vAlign w:val="center"/>
          </w:tcPr>
          <w:p w14:paraId="5F730E51">
            <w:pPr>
              <w:pStyle w:val="7"/>
            </w:pPr>
            <w:r>
              <w:rPr>
                <w:rFonts w:hint="eastAsia"/>
              </w:rPr>
              <w:t>0</w:t>
            </w:r>
          </w:p>
        </w:tc>
        <w:tc>
          <w:tcPr>
            <w:tcW w:w="2310" w:type="dxa"/>
            <w:gridSpan w:val="2"/>
            <w:tcBorders>
              <w:top w:val="single" w:color="auto" w:sz="4" w:space="0"/>
              <w:left w:val="nil"/>
              <w:bottom w:val="single" w:color="auto" w:sz="4" w:space="0"/>
              <w:right w:val="single" w:color="000000" w:sz="4" w:space="0"/>
            </w:tcBorders>
            <w:vAlign w:val="center"/>
          </w:tcPr>
          <w:p w14:paraId="011FC0B2">
            <w:pPr>
              <w:pStyle w:val="7"/>
            </w:pPr>
            <w:r>
              <w:rPr>
                <w:rFonts w:hint="eastAsia"/>
              </w:rPr>
              <w:t>0</w:t>
            </w:r>
          </w:p>
        </w:tc>
      </w:tr>
      <w:tr w14:paraId="181CE3C1">
        <w:tblPrEx>
          <w:tblCellMar>
            <w:top w:w="0" w:type="dxa"/>
            <w:left w:w="108" w:type="dxa"/>
            <w:bottom w:w="0" w:type="dxa"/>
            <w:right w:w="108" w:type="dxa"/>
          </w:tblCellMar>
        </w:tblPrEx>
        <w:trPr>
          <w:trHeight w:val="795" w:hRule="atLeast"/>
          <w:jc w:val="center"/>
        </w:trPr>
        <w:tc>
          <w:tcPr>
            <w:tcW w:w="3543" w:type="dxa"/>
            <w:vMerge w:val="restart"/>
            <w:tcBorders>
              <w:top w:val="nil"/>
              <w:left w:val="single" w:color="auto" w:sz="4" w:space="0"/>
              <w:bottom w:val="single" w:color="auto" w:sz="4" w:space="0"/>
              <w:right w:val="single" w:color="auto" w:sz="4" w:space="0"/>
            </w:tcBorders>
            <w:vAlign w:val="center"/>
          </w:tcPr>
          <w:p w14:paraId="2D672506">
            <w:pPr>
              <w:pStyle w:val="7"/>
            </w:pPr>
            <w:r>
              <w:rPr>
                <w:rFonts w:hint="eastAsia"/>
              </w:rPr>
              <w:t>楼堂馆所控制情况</w:t>
            </w:r>
            <w:r>
              <w:rPr>
                <w:rFonts w:hint="eastAsia"/>
              </w:rPr>
              <w:br w:type="textWrapping"/>
            </w:r>
            <w:r>
              <w:rPr>
                <w:rFonts w:hint="eastAsia"/>
              </w:rPr>
              <w:t>（2024年完工项目）</w:t>
            </w:r>
          </w:p>
        </w:tc>
        <w:tc>
          <w:tcPr>
            <w:tcW w:w="1207" w:type="dxa"/>
            <w:tcBorders>
              <w:top w:val="nil"/>
              <w:left w:val="nil"/>
              <w:bottom w:val="single" w:color="auto" w:sz="4" w:space="0"/>
              <w:right w:val="single" w:color="auto" w:sz="4" w:space="0"/>
            </w:tcBorders>
            <w:vAlign w:val="center"/>
          </w:tcPr>
          <w:p w14:paraId="1211B173">
            <w:pPr>
              <w:pStyle w:val="7"/>
            </w:pPr>
            <w:r>
              <w:rPr>
                <w:rFonts w:hint="eastAsia"/>
              </w:rPr>
              <w:t>批复规模</w:t>
            </w:r>
            <w:r>
              <w:rPr>
                <w:rFonts w:hint="eastAsia"/>
              </w:rPr>
              <w:br w:type="textWrapping"/>
            </w:r>
            <w:r>
              <w:rPr>
                <w:rFonts w:hint="eastAsia"/>
              </w:rPr>
              <w:t>（㎡）</w:t>
            </w:r>
          </w:p>
        </w:tc>
        <w:tc>
          <w:tcPr>
            <w:tcW w:w="930" w:type="dxa"/>
            <w:tcBorders>
              <w:top w:val="nil"/>
              <w:left w:val="nil"/>
              <w:bottom w:val="single" w:color="auto" w:sz="4" w:space="0"/>
              <w:right w:val="single" w:color="auto" w:sz="4" w:space="0"/>
            </w:tcBorders>
            <w:vAlign w:val="center"/>
          </w:tcPr>
          <w:p w14:paraId="01F2D226">
            <w:pPr>
              <w:pStyle w:val="7"/>
            </w:pPr>
            <w:r>
              <w:rPr>
                <w:rFonts w:hint="eastAsia"/>
              </w:rPr>
              <w:t>实际规模（㎡）</w:t>
            </w:r>
          </w:p>
        </w:tc>
        <w:tc>
          <w:tcPr>
            <w:tcW w:w="945" w:type="dxa"/>
            <w:tcBorders>
              <w:top w:val="nil"/>
              <w:left w:val="nil"/>
              <w:bottom w:val="single" w:color="auto" w:sz="4" w:space="0"/>
              <w:right w:val="single" w:color="auto" w:sz="4" w:space="0"/>
            </w:tcBorders>
            <w:vAlign w:val="center"/>
          </w:tcPr>
          <w:p w14:paraId="0656412B">
            <w:pPr>
              <w:pStyle w:val="7"/>
            </w:pPr>
            <w:r>
              <w:rPr>
                <w:rFonts w:hint="eastAsia"/>
              </w:rPr>
              <w:t>规模控制率</w:t>
            </w:r>
          </w:p>
        </w:tc>
        <w:tc>
          <w:tcPr>
            <w:tcW w:w="1110" w:type="dxa"/>
            <w:tcBorders>
              <w:top w:val="nil"/>
              <w:left w:val="nil"/>
              <w:bottom w:val="single" w:color="auto" w:sz="4" w:space="0"/>
              <w:right w:val="single" w:color="auto" w:sz="4" w:space="0"/>
            </w:tcBorders>
            <w:vAlign w:val="center"/>
          </w:tcPr>
          <w:p w14:paraId="6023B35C">
            <w:pPr>
              <w:pStyle w:val="7"/>
            </w:pPr>
            <w:r>
              <w:rPr>
                <w:rFonts w:hint="eastAsia"/>
              </w:rPr>
              <w:t>预算投资（万元）</w:t>
            </w:r>
          </w:p>
        </w:tc>
        <w:tc>
          <w:tcPr>
            <w:tcW w:w="1155" w:type="dxa"/>
            <w:tcBorders>
              <w:top w:val="nil"/>
              <w:left w:val="nil"/>
              <w:bottom w:val="single" w:color="auto" w:sz="4" w:space="0"/>
              <w:right w:val="single" w:color="auto" w:sz="4" w:space="0"/>
            </w:tcBorders>
            <w:vAlign w:val="center"/>
          </w:tcPr>
          <w:p w14:paraId="1FDF0D66">
            <w:pPr>
              <w:pStyle w:val="7"/>
            </w:pPr>
            <w:r>
              <w:rPr>
                <w:rFonts w:hint="eastAsia"/>
              </w:rPr>
              <w:t>实际投资（万元）</w:t>
            </w:r>
          </w:p>
        </w:tc>
        <w:tc>
          <w:tcPr>
            <w:tcW w:w="1155" w:type="dxa"/>
            <w:tcBorders>
              <w:top w:val="nil"/>
              <w:left w:val="nil"/>
              <w:bottom w:val="single" w:color="auto" w:sz="4" w:space="0"/>
              <w:right w:val="single" w:color="auto" w:sz="4" w:space="0"/>
            </w:tcBorders>
            <w:vAlign w:val="center"/>
          </w:tcPr>
          <w:p w14:paraId="79A6AA22">
            <w:pPr>
              <w:pStyle w:val="7"/>
            </w:pPr>
            <w:r>
              <w:rPr>
                <w:rFonts w:hint="eastAsia"/>
              </w:rPr>
              <w:t>投资概算控制率</w:t>
            </w:r>
          </w:p>
        </w:tc>
      </w:tr>
      <w:tr w14:paraId="44B2A6D0">
        <w:tblPrEx>
          <w:tblCellMar>
            <w:top w:w="0" w:type="dxa"/>
            <w:left w:w="108" w:type="dxa"/>
            <w:bottom w:w="0" w:type="dxa"/>
            <w:right w:w="108" w:type="dxa"/>
          </w:tblCellMar>
        </w:tblPrEx>
        <w:trPr>
          <w:jc w:val="center"/>
        </w:trPr>
        <w:tc>
          <w:tcPr>
            <w:tcW w:w="3543" w:type="dxa"/>
            <w:vMerge w:val="continue"/>
            <w:tcBorders>
              <w:top w:val="nil"/>
              <w:left w:val="single" w:color="auto" w:sz="4" w:space="0"/>
              <w:bottom w:val="single" w:color="auto" w:sz="4" w:space="0"/>
              <w:right w:val="single" w:color="auto" w:sz="4" w:space="0"/>
            </w:tcBorders>
            <w:vAlign w:val="center"/>
          </w:tcPr>
          <w:p w14:paraId="1BD9FABC">
            <w:pPr>
              <w:pStyle w:val="7"/>
            </w:pPr>
          </w:p>
        </w:tc>
        <w:tc>
          <w:tcPr>
            <w:tcW w:w="1207" w:type="dxa"/>
            <w:tcBorders>
              <w:top w:val="nil"/>
              <w:left w:val="nil"/>
              <w:bottom w:val="single" w:color="auto" w:sz="4" w:space="0"/>
              <w:right w:val="single" w:color="auto" w:sz="4" w:space="0"/>
            </w:tcBorders>
            <w:vAlign w:val="center"/>
          </w:tcPr>
          <w:p w14:paraId="6A54B1D8">
            <w:pPr>
              <w:pStyle w:val="7"/>
            </w:pPr>
            <w:r>
              <w:rPr>
                <w:rFonts w:hint="eastAsia"/>
              </w:rPr>
              <w:t>0　</w:t>
            </w:r>
          </w:p>
        </w:tc>
        <w:tc>
          <w:tcPr>
            <w:tcW w:w="930" w:type="dxa"/>
            <w:tcBorders>
              <w:top w:val="nil"/>
              <w:left w:val="nil"/>
              <w:bottom w:val="single" w:color="auto" w:sz="4" w:space="0"/>
              <w:right w:val="single" w:color="auto" w:sz="4" w:space="0"/>
            </w:tcBorders>
            <w:vAlign w:val="center"/>
          </w:tcPr>
          <w:p w14:paraId="7E97C4BB">
            <w:pPr>
              <w:pStyle w:val="7"/>
            </w:pPr>
            <w:r>
              <w:rPr>
                <w:rFonts w:hint="eastAsia"/>
              </w:rPr>
              <w:t>0　</w:t>
            </w:r>
          </w:p>
        </w:tc>
        <w:tc>
          <w:tcPr>
            <w:tcW w:w="945" w:type="dxa"/>
            <w:tcBorders>
              <w:top w:val="nil"/>
              <w:left w:val="nil"/>
              <w:bottom w:val="single" w:color="auto" w:sz="4" w:space="0"/>
              <w:right w:val="single" w:color="auto" w:sz="4" w:space="0"/>
            </w:tcBorders>
            <w:vAlign w:val="center"/>
          </w:tcPr>
          <w:p w14:paraId="0585AAF3">
            <w:pPr>
              <w:pStyle w:val="7"/>
            </w:pPr>
            <w:r>
              <w:rPr>
                <w:rFonts w:hint="eastAsia"/>
              </w:rPr>
              <w:t>0　</w:t>
            </w:r>
          </w:p>
        </w:tc>
        <w:tc>
          <w:tcPr>
            <w:tcW w:w="1110" w:type="dxa"/>
            <w:tcBorders>
              <w:top w:val="nil"/>
              <w:left w:val="nil"/>
              <w:bottom w:val="single" w:color="auto" w:sz="4" w:space="0"/>
              <w:right w:val="single" w:color="auto" w:sz="4" w:space="0"/>
            </w:tcBorders>
            <w:vAlign w:val="center"/>
          </w:tcPr>
          <w:p w14:paraId="6150F99E">
            <w:pPr>
              <w:pStyle w:val="7"/>
            </w:pPr>
            <w:r>
              <w:rPr>
                <w:rFonts w:hint="eastAsia"/>
              </w:rPr>
              <w:t>0　</w:t>
            </w:r>
          </w:p>
        </w:tc>
        <w:tc>
          <w:tcPr>
            <w:tcW w:w="1155" w:type="dxa"/>
            <w:tcBorders>
              <w:top w:val="nil"/>
              <w:left w:val="nil"/>
              <w:bottom w:val="single" w:color="auto" w:sz="4" w:space="0"/>
              <w:right w:val="single" w:color="auto" w:sz="4" w:space="0"/>
            </w:tcBorders>
            <w:vAlign w:val="center"/>
          </w:tcPr>
          <w:p w14:paraId="531E5975">
            <w:pPr>
              <w:pStyle w:val="7"/>
            </w:pPr>
            <w:r>
              <w:rPr>
                <w:rFonts w:hint="eastAsia"/>
              </w:rPr>
              <w:t>0　</w:t>
            </w:r>
          </w:p>
        </w:tc>
        <w:tc>
          <w:tcPr>
            <w:tcW w:w="1155" w:type="dxa"/>
            <w:tcBorders>
              <w:top w:val="nil"/>
              <w:left w:val="nil"/>
              <w:bottom w:val="single" w:color="auto" w:sz="4" w:space="0"/>
              <w:right w:val="single" w:color="auto" w:sz="4" w:space="0"/>
            </w:tcBorders>
            <w:vAlign w:val="center"/>
          </w:tcPr>
          <w:p w14:paraId="4B6E048D">
            <w:pPr>
              <w:pStyle w:val="7"/>
            </w:pPr>
            <w:r>
              <w:rPr>
                <w:rFonts w:hint="eastAsia"/>
              </w:rPr>
              <w:t>0　</w:t>
            </w:r>
          </w:p>
        </w:tc>
      </w:tr>
      <w:tr w14:paraId="0A8EDDD6">
        <w:tblPrEx>
          <w:tblCellMar>
            <w:top w:w="0" w:type="dxa"/>
            <w:left w:w="108" w:type="dxa"/>
            <w:bottom w:w="0" w:type="dxa"/>
            <w:right w:w="108" w:type="dxa"/>
          </w:tblCellMar>
        </w:tblPrEx>
        <w:trPr>
          <w:trHeight w:val="1210" w:hRule="atLeast"/>
          <w:jc w:val="center"/>
        </w:trPr>
        <w:tc>
          <w:tcPr>
            <w:tcW w:w="3543" w:type="dxa"/>
            <w:tcBorders>
              <w:top w:val="nil"/>
              <w:left w:val="single" w:color="auto" w:sz="4" w:space="0"/>
              <w:bottom w:val="single" w:color="auto" w:sz="4" w:space="0"/>
              <w:right w:val="single" w:color="auto" w:sz="4" w:space="0"/>
            </w:tcBorders>
            <w:vAlign w:val="center"/>
          </w:tcPr>
          <w:p w14:paraId="007BFEC4">
            <w:pPr>
              <w:pStyle w:val="7"/>
            </w:pPr>
            <w:r>
              <w:rPr>
                <w:rFonts w:hint="eastAsia"/>
              </w:rPr>
              <w:t>厉行节约保障措施</w:t>
            </w:r>
          </w:p>
        </w:tc>
        <w:tc>
          <w:tcPr>
            <w:tcW w:w="6502" w:type="dxa"/>
            <w:gridSpan w:val="6"/>
            <w:tcBorders>
              <w:top w:val="single" w:color="auto" w:sz="4" w:space="0"/>
              <w:left w:val="nil"/>
              <w:bottom w:val="single" w:color="auto" w:sz="4" w:space="0"/>
              <w:right w:val="single" w:color="000000" w:sz="4" w:space="0"/>
            </w:tcBorders>
            <w:vAlign w:val="center"/>
          </w:tcPr>
          <w:p w14:paraId="1FD32474">
            <w:pPr>
              <w:pStyle w:val="7"/>
            </w:pPr>
            <w:r>
              <w:rPr>
                <w:rFonts w:hint="eastAsia"/>
              </w:rPr>
              <w:t>1、强化预算编制，深化节约型机关建设，加强资产配置管理，严格执行各项制度，节约日常办公支出。2、严格公务用车购置及运行。3、严格公务接待管理。</w:t>
            </w:r>
          </w:p>
        </w:tc>
      </w:tr>
      <w:tr w14:paraId="51640F1B">
        <w:tblPrEx>
          <w:tblCellMar>
            <w:top w:w="0" w:type="dxa"/>
            <w:left w:w="108" w:type="dxa"/>
            <w:bottom w:w="0" w:type="dxa"/>
            <w:right w:w="108" w:type="dxa"/>
          </w:tblCellMar>
        </w:tblPrEx>
        <w:trPr>
          <w:trHeight w:val="865" w:hRule="atLeast"/>
          <w:jc w:val="center"/>
        </w:trPr>
        <w:tc>
          <w:tcPr>
            <w:tcW w:w="10045" w:type="dxa"/>
            <w:gridSpan w:val="7"/>
            <w:tcBorders>
              <w:top w:val="single" w:color="auto" w:sz="4" w:space="0"/>
              <w:left w:val="single" w:color="auto" w:sz="4" w:space="0"/>
              <w:bottom w:val="single" w:color="auto" w:sz="4" w:space="0"/>
              <w:right w:val="single" w:color="000000" w:sz="4" w:space="0"/>
            </w:tcBorders>
            <w:vAlign w:val="center"/>
          </w:tcPr>
          <w:p w14:paraId="26D99DE4">
            <w:pPr>
              <w:pStyle w:val="7"/>
            </w:pPr>
            <w:r>
              <w:t>说明：“项目支出”需要填报基本支出以外的所有项目支出情况，“公用经费”填报基本支出中的一般商品和服务支出。</w:t>
            </w:r>
          </w:p>
        </w:tc>
      </w:tr>
    </w:tbl>
    <w:p w14:paraId="0BDAEE44">
      <w:pPr>
        <w:pStyle w:val="7"/>
      </w:pPr>
    </w:p>
    <w:p w14:paraId="63AB894C">
      <w:pPr>
        <w:widowControl/>
        <w:ind w:firstLine="0" w:firstLineChars="0"/>
        <w:jc w:val="left"/>
        <w:rPr>
          <w:kern w:val="0"/>
          <w:sz w:val="24"/>
          <w:szCs w:val="24"/>
        </w:rPr>
      </w:pPr>
      <w:r>
        <w:br w:type="page"/>
      </w:r>
    </w:p>
    <w:p w14:paraId="48F956D3">
      <w:pPr>
        <w:pStyle w:val="7"/>
      </w:pPr>
      <w:r>
        <w:rPr>
          <w:rFonts w:hint="eastAsia"/>
        </w:rPr>
        <w:t>附件1-2</w:t>
      </w:r>
    </w:p>
    <w:p w14:paraId="175FE4A9">
      <w:pPr>
        <w:pStyle w:val="7"/>
        <w:jc w:val="center"/>
        <w:rPr>
          <w:b/>
          <w:bCs/>
          <w:sz w:val="28"/>
          <w:szCs w:val="28"/>
        </w:rPr>
      </w:pPr>
      <w:r>
        <w:rPr>
          <w:rFonts w:hint="eastAsia"/>
          <w:b/>
          <w:bCs/>
          <w:sz w:val="28"/>
          <w:szCs w:val="28"/>
        </w:rPr>
        <w:t>2024年度部门整体支出绩效自评表</w:t>
      </w:r>
    </w:p>
    <w:tbl>
      <w:tblPr>
        <w:tblStyle w:val="9"/>
        <w:tblW w:w="10415" w:type="dxa"/>
        <w:jc w:val="center"/>
        <w:tblLayout w:type="fixed"/>
        <w:tblCellMar>
          <w:top w:w="0" w:type="dxa"/>
          <w:left w:w="108" w:type="dxa"/>
          <w:bottom w:w="0" w:type="dxa"/>
          <w:right w:w="108" w:type="dxa"/>
        </w:tblCellMar>
      </w:tblPr>
      <w:tblGrid>
        <w:gridCol w:w="716"/>
        <w:gridCol w:w="851"/>
        <w:gridCol w:w="770"/>
        <w:gridCol w:w="1350"/>
        <w:gridCol w:w="253"/>
        <w:gridCol w:w="1487"/>
        <w:gridCol w:w="1635"/>
        <w:gridCol w:w="825"/>
        <w:gridCol w:w="1455"/>
        <w:gridCol w:w="1073"/>
      </w:tblGrid>
      <w:tr w14:paraId="37BB2BA8">
        <w:tblPrEx>
          <w:tblCellMar>
            <w:top w:w="0" w:type="dxa"/>
            <w:left w:w="108" w:type="dxa"/>
            <w:bottom w:w="0" w:type="dxa"/>
            <w:right w:w="108" w:type="dxa"/>
          </w:tblCellMar>
        </w:tblPrEx>
        <w:trPr>
          <w:trHeight w:val="447"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14:paraId="7B971FD8">
            <w:pPr>
              <w:pStyle w:val="7"/>
            </w:pPr>
            <w:r>
              <w:rPr>
                <w:rFonts w:hint="eastAsia"/>
              </w:rPr>
              <w:t>单位名称</w:t>
            </w:r>
          </w:p>
        </w:tc>
        <w:tc>
          <w:tcPr>
            <w:tcW w:w="9699" w:type="dxa"/>
            <w:gridSpan w:val="9"/>
            <w:tcBorders>
              <w:top w:val="single" w:color="auto" w:sz="4" w:space="0"/>
              <w:left w:val="nil"/>
              <w:bottom w:val="single" w:color="auto" w:sz="4" w:space="0"/>
              <w:right w:val="single" w:color="auto" w:sz="4" w:space="0"/>
            </w:tcBorders>
            <w:vAlign w:val="center"/>
          </w:tcPr>
          <w:p w14:paraId="27743CF8">
            <w:pPr>
              <w:pStyle w:val="7"/>
            </w:pPr>
            <w:r>
              <w:rPr>
                <w:rFonts w:hint="eastAsia"/>
              </w:rPr>
              <w:t>绥宁县应急管理局　</w:t>
            </w:r>
          </w:p>
        </w:tc>
      </w:tr>
      <w:tr w14:paraId="6F4948CD">
        <w:tblPrEx>
          <w:tblCellMar>
            <w:top w:w="0" w:type="dxa"/>
            <w:left w:w="108" w:type="dxa"/>
            <w:bottom w:w="0" w:type="dxa"/>
            <w:right w:w="108" w:type="dxa"/>
          </w:tblCellMar>
        </w:tblPrEx>
        <w:trPr>
          <w:trHeight w:val="460" w:hRule="atLeast"/>
          <w:jc w:val="center"/>
        </w:trPr>
        <w:tc>
          <w:tcPr>
            <w:tcW w:w="716" w:type="dxa"/>
            <w:vMerge w:val="restart"/>
            <w:tcBorders>
              <w:top w:val="nil"/>
              <w:left w:val="single" w:color="auto" w:sz="4" w:space="0"/>
              <w:right w:val="single" w:color="auto" w:sz="4" w:space="0"/>
            </w:tcBorders>
            <w:vAlign w:val="center"/>
          </w:tcPr>
          <w:p w14:paraId="77CBD395">
            <w:pPr>
              <w:pStyle w:val="7"/>
            </w:pPr>
            <w:r>
              <w:rPr>
                <w:rFonts w:hint="eastAsia"/>
              </w:rPr>
              <w:t>年度预算申请（万元）</w:t>
            </w:r>
          </w:p>
        </w:tc>
        <w:tc>
          <w:tcPr>
            <w:tcW w:w="1621" w:type="dxa"/>
            <w:gridSpan w:val="2"/>
            <w:tcBorders>
              <w:top w:val="nil"/>
              <w:left w:val="nil"/>
              <w:bottom w:val="single" w:color="auto" w:sz="4" w:space="0"/>
              <w:right w:val="single" w:color="auto" w:sz="4" w:space="0"/>
            </w:tcBorders>
            <w:vAlign w:val="center"/>
          </w:tcPr>
          <w:p w14:paraId="4D25A3C4">
            <w:pPr>
              <w:pStyle w:val="7"/>
            </w:pPr>
          </w:p>
        </w:tc>
        <w:tc>
          <w:tcPr>
            <w:tcW w:w="1350" w:type="dxa"/>
            <w:tcBorders>
              <w:top w:val="nil"/>
              <w:left w:val="nil"/>
              <w:bottom w:val="single" w:color="auto" w:sz="4" w:space="0"/>
              <w:right w:val="single" w:color="auto" w:sz="4" w:space="0"/>
            </w:tcBorders>
            <w:vAlign w:val="center"/>
          </w:tcPr>
          <w:p w14:paraId="3BE7B7CE">
            <w:pPr>
              <w:pStyle w:val="7"/>
            </w:pPr>
            <w:r>
              <w:rPr>
                <w:rFonts w:hint="eastAsia"/>
              </w:rPr>
              <w:t>年初预算数</w:t>
            </w:r>
          </w:p>
        </w:tc>
        <w:tc>
          <w:tcPr>
            <w:tcW w:w="1740" w:type="dxa"/>
            <w:gridSpan w:val="2"/>
            <w:tcBorders>
              <w:top w:val="nil"/>
              <w:left w:val="nil"/>
              <w:bottom w:val="single" w:color="auto" w:sz="4" w:space="0"/>
              <w:right w:val="single" w:color="auto" w:sz="4" w:space="0"/>
            </w:tcBorders>
            <w:vAlign w:val="center"/>
          </w:tcPr>
          <w:p w14:paraId="7F025A54">
            <w:pPr>
              <w:pStyle w:val="7"/>
            </w:pPr>
            <w:r>
              <w:rPr>
                <w:rFonts w:hint="eastAsia"/>
              </w:rPr>
              <w:t>全年预算数(A)</w:t>
            </w:r>
          </w:p>
        </w:tc>
        <w:tc>
          <w:tcPr>
            <w:tcW w:w="1635" w:type="dxa"/>
            <w:tcBorders>
              <w:top w:val="nil"/>
              <w:left w:val="nil"/>
              <w:bottom w:val="single" w:color="auto" w:sz="4" w:space="0"/>
              <w:right w:val="single" w:color="auto" w:sz="4" w:space="0"/>
            </w:tcBorders>
            <w:vAlign w:val="center"/>
          </w:tcPr>
          <w:p w14:paraId="5DE77488">
            <w:pPr>
              <w:pStyle w:val="7"/>
            </w:pPr>
            <w:r>
              <w:rPr>
                <w:rFonts w:hint="eastAsia"/>
              </w:rPr>
              <w:t>全年执行数(B)</w:t>
            </w:r>
          </w:p>
        </w:tc>
        <w:tc>
          <w:tcPr>
            <w:tcW w:w="825" w:type="dxa"/>
            <w:tcBorders>
              <w:top w:val="nil"/>
              <w:left w:val="nil"/>
              <w:bottom w:val="single" w:color="auto" w:sz="4" w:space="0"/>
              <w:right w:val="single" w:color="auto" w:sz="4" w:space="0"/>
            </w:tcBorders>
            <w:vAlign w:val="center"/>
          </w:tcPr>
          <w:p w14:paraId="1F6C4D9A">
            <w:pPr>
              <w:pStyle w:val="7"/>
            </w:pPr>
            <w:r>
              <w:rPr>
                <w:rFonts w:hint="eastAsia"/>
              </w:rPr>
              <w:t>分值</w:t>
            </w:r>
          </w:p>
        </w:tc>
        <w:tc>
          <w:tcPr>
            <w:tcW w:w="1455" w:type="dxa"/>
            <w:tcBorders>
              <w:top w:val="nil"/>
              <w:left w:val="nil"/>
              <w:bottom w:val="single" w:color="auto" w:sz="4" w:space="0"/>
              <w:right w:val="single" w:color="auto" w:sz="4" w:space="0"/>
            </w:tcBorders>
            <w:vAlign w:val="center"/>
          </w:tcPr>
          <w:p w14:paraId="7A9910DE">
            <w:pPr>
              <w:pStyle w:val="7"/>
            </w:pPr>
            <w:r>
              <w:rPr>
                <w:rFonts w:hint="eastAsia"/>
              </w:rPr>
              <w:t>执行率(B/A)</w:t>
            </w:r>
          </w:p>
        </w:tc>
        <w:tc>
          <w:tcPr>
            <w:tcW w:w="1073" w:type="dxa"/>
            <w:tcBorders>
              <w:top w:val="nil"/>
              <w:left w:val="nil"/>
              <w:bottom w:val="single" w:color="auto" w:sz="4" w:space="0"/>
              <w:right w:val="single" w:color="auto" w:sz="4" w:space="0"/>
            </w:tcBorders>
            <w:vAlign w:val="center"/>
          </w:tcPr>
          <w:p w14:paraId="0633D10F">
            <w:pPr>
              <w:pStyle w:val="7"/>
            </w:pPr>
            <w:r>
              <w:rPr>
                <w:rFonts w:hint="eastAsia"/>
              </w:rPr>
              <w:t>得分</w:t>
            </w:r>
          </w:p>
        </w:tc>
      </w:tr>
      <w:tr w14:paraId="23441FBA">
        <w:tblPrEx>
          <w:tblCellMar>
            <w:top w:w="0" w:type="dxa"/>
            <w:left w:w="108" w:type="dxa"/>
            <w:bottom w:w="0" w:type="dxa"/>
            <w:right w:w="108" w:type="dxa"/>
          </w:tblCellMar>
        </w:tblPrEx>
        <w:trPr>
          <w:trHeight w:val="465" w:hRule="atLeast"/>
          <w:jc w:val="center"/>
        </w:trPr>
        <w:tc>
          <w:tcPr>
            <w:tcW w:w="716" w:type="dxa"/>
            <w:vMerge w:val="continue"/>
            <w:tcBorders>
              <w:top w:val="nil"/>
              <w:left w:val="single" w:color="auto" w:sz="4" w:space="0"/>
              <w:right w:val="single" w:color="auto" w:sz="4" w:space="0"/>
            </w:tcBorders>
            <w:vAlign w:val="center"/>
          </w:tcPr>
          <w:p w14:paraId="1D28C9F3">
            <w:pPr>
              <w:pStyle w:val="7"/>
            </w:pPr>
          </w:p>
        </w:tc>
        <w:tc>
          <w:tcPr>
            <w:tcW w:w="1621" w:type="dxa"/>
            <w:gridSpan w:val="2"/>
            <w:tcBorders>
              <w:top w:val="nil"/>
              <w:left w:val="nil"/>
              <w:bottom w:val="single" w:color="auto" w:sz="4" w:space="0"/>
              <w:right w:val="single" w:color="auto" w:sz="4" w:space="0"/>
            </w:tcBorders>
            <w:vAlign w:val="center"/>
          </w:tcPr>
          <w:p w14:paraId="4CC0CDB6">
            <w:pPr>
              <w:pStyle w:val="7"/>
            </w:pPr>
            <w:r>
              <w:rPr>
                <w:rFonts w:hint="eastAsia"/>
              </w:rPr>
              <w:t>年度资金总额</w:t>
            </w:r>
          </w:p>
        </w:tc>
        <w:tc>
          <w:tcPr>
            <w:tcW w:w="1350" w:type="dxa"/>
            <w:tcBorders>
              <w:top w:val="nil"/>
              <w:left w:val="nil"/>
              <w:bottom w:val="single" w:color="auto" w:sz="4" w:space="0"/>
              <w:right w:val="single" w:color="auto" w:sz="4" w:space="0"/>
            </w:tcBorders>
            <w:vAlign w:val="center"/>
          </w:tcPr>
          <w:p w14:paraId="7C554629">
            <w:pPr>
              <w:pStyle w:val="7"/>
            </w:pPr>
            <w:r>
              <w:rPr>
                <w:rFonts w:hint="eastAsia"/>
              </w:rPr>
              <w:t>299.6</w:t>
            </w:r>
          </w:p>
        </w:tc>
        <w:tc>
          <w:tcPr>
            <w:tcW w:w="1740" w:type="dxa"/>
            <w:gridSpan w:val="2"/>
            <w:tcBorders>
              <w:top w:val="nil"/>
              <w:left w:val="nil"/>
              <w:bottom w:val="single" w:color="auto" w:sz="4" w:space="0"/>
              <w:right w:val="single" w:color="auto" w:sz="4" w:space="0"/>
            </w:tcBorders>
            <w:vAlign w:val="center"/>
          </w:tcPr>
          <w:p w14:paraId="0AEE1EC2">
            <w:pPr>
              <w:pStyle w:val="7"/>
            </w:pPr>
            <w:r>
              <w:rPr>
                <w:rFonts w:hint="eastAsia"/>
              </w:rPr>
              <w:t>2522.3</w:t>
            </w:r>
          </w:p>
        </w:tc>
        <w:tc>
          <w:tcPr>
            <w:tcW w:w="1635" w:type="dxa"/>
            <w:tcBorders>
              <w:top w:val="nil"/>
              <w:left w:val="nil"/>
              <w:bottom w:val="single" w:color="auto" w:sz="4" w:space="0"/>
              <w:right w:val="single" w:color="auto" w:sz="4" w:space="0"/>
            </w:tcBorders>
            <w:vAlign w:val="center"/>
          </w:tcPr>
          <w:p w14:paraId="75940629">
            <w:pPr>
              <w:pStyle w:val="7"/>
            </w:pPr>
            <w:r>
              <w:rPr>
                <w:rFonts w:hint="eastAsia"/>
              </w:rPr>
              <w:t>2522.3</w:t>
            </w:r>
          </w:p>
        </w:tc>
        <w:tc>
          <w:tcPr>
            <w:tcW w:w="825" w:type="dxa"/>
            <w:tcBorders>
              <w:top w:val="nil"/>
              <w:left w:val="nil"/>
              <w:bottom w:val="single" w:color="auto" w:sz="4" w:space="0"/>
              <w:right w:val="single" w:color="auto" w:sz="4" w:space="0"/>
            </w:tcBorders>
            <w:vAlign w:val="center"/>
          </w:tcPr>
          <w:p w14:paraId="1736BB9F">
            <w:pPr>
              <w:pStyle w:val="7"/>
            </w:pPr>
            <w:r>
              <w:rPr>
                <w:rFonts w:hint="eastAsia"/>
              </w:rPr>
              <w:t>10</w:t>
            </w:r>
          </w:p>
        </w:tc>
        <w:tc>
          <w:tcPr>
            <w:tcW w:w="1455" w:type="dxa"/>
            <w:tcBorders>
              <w:top w:val="nil"/>
              <w:left w:val="nil"/>
              <w:bottom w:val="single" w:color="auto" w:sz="4" w:space="0"/>
              <w:right w:val="single" w:color="auto" w:sz="4" w:space="0"/>
            </w:tcBorders>
            <w:vAlign w:val="center"/>
          </w:tcPr>
          <w:p w14:paraId="1309C2E8">
            <w:pPr>
              <w:pStyle w:val="7"/>
            </w:pPr>
            <w:r>
              <w:rPr>
                <w:rFonts w:hint="eastAsia"/>
              </w:rPr>
              <w:t>100%</w:t>
            </w:r>
          </w:p>
        </w:tc>
        <w:tc>
          <w:tcPr>
            <w:tcW w:w="1073" w:type="dxa"/>
            <w:tcBorders>
              <w:top w:val="nil"/>
              <w:left w:val="nil"/>
              <w:bottom w:val="single" w:color="auto" w:sz="4" w:space="0"/>
              <w:right w:val="single" w:color="auto" w:sz="4" w:space="0"/>
            </w:tcBorders>
            <w:vAlign w:val="center"/>
          </w:tcPr>
          <w:p w14:paraId="28830E40">
            <w:pPr>
              <w:pStyle w:val="7"/>
            </w:pPr>
            <w:r>
              <w:rPr>
                <w:rFonts w:hint="eastAsia"/>
              </w:rPr>
              <w:t>10</w:t>
            </w:r>
          </w:p>
        </w:tc>
      </w:tr>
      <w:tr w14:paraId="6B4A3617">
        <w:tblPrEx>
          <w:tblCellMar>
            <w:top w:w="0" w:type="dxa"/>
            <w:left w:w="108" w:type="dxa"/>
            <w:bottom w:w="0" w:type="dxa"/>
            <w:right w:w="108" w:type="dxa"/>
          </w:tblCellMar>
        </w:tblPrEx>
        <w:trPr>
          <w:trHeight w:val="435" w:hRule="atLeast"/>
          <w:jc w:val="center"/>
        </w:trPr>
        <w:tc>
          <w:tcPr>
            <w:tcW w:w="716" w:type="dxa"/>
            <w:vMerge w:val="continue"/>
            <w:tcBorders>
              <w:left w:val="single" w:color="auto" w:sz="4" w:space="0"/>
              <w:right w:val="single" w:color="auto" w:sz="4" w:space="0"/>
            </w:tcBorders>
            <w:vAlign w:val="center"/>
          </w:tcPr>
          <w:p w14:paraId="177CE81C">
            <w:pPr>
              <w:pStyle w:val="7"/>
            </w:pPr>
          </w:p>
        </w:tc>
        <w:tc>
          <w:tcPr>
            <w:tcW w:w="4711" w:type="dxa"/>
            <w:gridSpan w:val="5"/>
            <w:tcBorders>
              <w:top w:val="nil"/>
              <w:left w:val="nil"/>
              <w:bottom w:val="single" w:color="auto" w:sz="4" w:space="0"/>
              <w:right w:val="single" w:color="auto" w:sz="4" w:space="0"/>
            </w:tcBorders>
            <w:vAlign w:val="center"/>
          </w:tcPr>
          <w:p w14:paraId="00DA4944">
            <w:pPr>
              <w:pStyle w:val="7"/>
            </w:pPr>
            <w:r>
              <w:rPr>
                <w:rFonts w:hint="eastAsia"/>
              </w:rPr>
              <w:t>按收入性质分：299.6</w:t>
            </w:r>
          </w:p>
        </w:tc>
        <w:tc>
          <w:tcPr>
            <w:tcW w:w="4988" w:type="dxa"/>
            <w:gridSpan w:val="4"/>
            <w:tcBorders>
              <w:top w:val="nil"/>
              <w:left w:val="nil"/>
              <w:bottom w:val="single" w:color="auto" w:sz="4" w:space="0"/>
              <w:right w:val="single" w:color="auto" w:sz="4" w:space="0"/>
            </w:tcBorders>
            <w:vAlign w:val="center"/>
          </w:tcPr>
          <w:p w14:paraId="54550C66">
            <w:pPr>
              <w:pStyle w:val="7"/>
            </w:pPr>
            <w:r>
              <w:rPr>
                <w:rFonts w:hint="eastAsia"/>
              </w:rPr>
              <w:t>按支出性质分：2522.3</w:t>
            </w:r>
          </w:p>
        </w:tc>
      </w:tr>
      <w:tr w14:paraId="5A90F40A">
        <w:tblPrEx>
          <w:tblCellMar>
            <w:top w:w="0" w:type="dxa"/>
            <w:left w:w="108" w:type="dxa"/>
            <w:bottom w:w="0" w:type="dxa"/>
            <w:right w:w="108" w:type="dxa"/>
          </w:tblCellMar>
        </w:tblPrEx>
        <w:trPr>
          <w:trHeight w:val="405" w:hRule="atLeast"/>
          <w:jc w:val="center"/>
        </w:trPr>
        <w:tc>
          <w:tcPr>
            <w:tcW w:w="716" w:type="dxa"/>
            <w:vMerge w:val="continue"/>
            <w:tcBorders>
              <w:left w:val="single" w:color="auto" w:sz="4" w:space="0"/>
              <w:right w:val="single" w:color="auto" w:sz="4" w:space="0"/>
            </w:tcBorders>
            <w:vAlign w:val="center"/>
          </w:tcPr>
          <w:p w14:paraId="0E83EAC6">
            <w:pPr>
              <w:pStyle w:val="7"/>
            </w:pPr>
          </w:p>
        </w:tc>
        <w:tc>
          <w:tcPr>
            <w:tcW w:w="4711" w:type="dxa"/>
            <w:gridSpan w:val="5"/>
            <w:tcBorders>
              <w:top w:val="nil"/>
              <w:left w:val="nil"/>
              <w:bottom w:val="single" w:color="auto" w:sz="4" w:space="0"/>
              <w:right w:val="single" w:color="auto" w:sz="4" w:space="0"/>
            </w:tcBorders>
            <w:vAlign w:val="center"/>
          </w:tcPr>
          <w:p w14:paraId="14DC05D8">
            <w:pPr>
              <w:pStyle w:val="7"/>
            </w:pPr>
            <w:r>
              <w:rPr>
                <w:rFonts w:hint="eastAsia"/>
              </w:rPr>
              <w:t>其中：一般公共预算：266.6</w:t>
            </w:r>
          </w:p>
        </w:tc>
        <w:tc>
          <w:tcPr>
            <w:tcW w:w="4988" w:type="dxa"/>
            <w:gridSpan w:val="4"/>
            <w:tcBorders>
              <w:top w:val="nil"/>
              <w:left w:val="nil"/>
              <w:bottom w:val="single" w:color="auto" w:sz="4" w:space="0"/>
              <w:right w:val="single" w:color="auto" w:sz="4" w:space="0"/>
            </w:tcBorders>
            <w:vAlign w:val="center"/>
          </w:tcPr>
          <w:p w14:paraId="4BABF775">
            <w:pPr>
              <w:pStyle w:val="7"/>
            </w:pPr>
            <w:r>
              <w:rPr>
                <w:rFonts w:hint="eastAsia"/>
              </w:rPr>
              <w:t>其中：基本支出：1604.3</w:t>
            </w:r>
          </w:p>
        </w:tc>
      </w:tr>
      <w:tr w14:paraId="2F3EDC7D">
        <w:tblPrEx>
          <w:tblCellMar>
            <w:top w:w="0" w:type="dxa"/>
            <w:left w:w="108" w:type="dxa"/>
            <w:bottom w:w="0" w:type="dxa"/>
            <w:right w:w="108" w:type="dxa"/>
          </w:tblCellMar>
        </w:tblPrEx>
        <w:trPr>
          <w:trHeight w:val="450" w:hRule="atLeast"/>
          <w:jc w:val="center"/>
        </w:trPr>
        <w:tc>
          <w:tcPr>
            <w:tcW w:w="716" w:type="dxa"/>
            <w:vMerge w:val="continue"/>
            <w:tcBorders>
              <w:left w:val="single" w:color="auto" w:sz="4" w:space="0"/>
              <w:right w:val="single" w:color="auto" w:sz="4" w:space="0"/>
            </w:tcBorders>
            <w:vAlign w:val="center"/>
          </w:tcPr>
          <w:p w14:paraId="2A391D43">
            <w:pPr>
              <w:pStyle w:val="7"/>
            </w:pPr>
          </w:p>
        </w:tc>
        <w:tc>
          <w:tcPr>
            <w:tcW w:w="4711" w:type="dxa"/>
            <w:gridSpan w:val="5"/>
            <w:tcBorders>
              <w:top w:val="nil"/>
              <w:left w:val="nil"/>
              <w:bottom w:val="single" w:color="auto" w:sz="4" w:space="0"/>
              <w:right w:val="single" w:color="auto" w:sz="4" w:space="0"/>
            </w:tcBorders>
            <w:vAlign w:val="center"/>
          </w:tcPr>
          <w:p w14:paraId="1F05398D">
            <w:pPr>
              <w:pStyle w:val="7"/>
            </w:pPr>
            <w:r>
              <w:rPr>
                <w:rFonts w:hint="eastAsia"/>
              </w:rPr>
              <w:t>政府性基金拨款：</w:t>
            </w:r>
          </w:p>
        </w:tc>
        <w:tc>
          <w:tcPr>
            <w:tcW w:w="4988" w:type="dxa"/>
            <w:gridSpan w:val="4"/>
            <w:tcBorders>
              <w:top w:val="nil"/>
              <w:left w:val="nil"/>
              <w:bottom w:val="single" w:color="auto" w:sz="4" w:space="0"/>
              <w:right w:val="single" w:color="auto" w:sz="4" w:space="0"/>
            </w:tcBorders>
            <w:vAlign w:val="center"/>
          </w:tcPr>
          <w:p w14:paraId="7FE8EE3C">
            <w:pPr>
              <w:pStyle w:val="7"/>
            </w:pPr>
            <w:r>
              <w:rPr>
                <w:rFonts w:hint="eastAsia"/>
              </w:rPr>
              <w:t>项目支出：918</w:t>
            </w:r>
          </w:p>
        </w:tc>
      </w:tr>
      <w:tr w14:paraId="10A8B77B">
        <w:tblPrEx>
          <w:tblCellMar>
            <w:top w:w="0" w:type="dxa"/>
            <w:left w:w="108" w:type="dxa"/>
            <w:bottom w:w="0" w:type="dxa"/>
            <w:right w:w="108" w:type="dxa"/>
          </w:tblCellMar>
        </w:tblPrEx>
        <w:trPr>
          <w:trHeight w:val="405" w:hRule="atLeast"/>
          <w:jc w:val="center"/>
        </w:trPr>
        <w:tc>
          <w:tcPr>
            <w:tcW w:w="716" w:type="dxa"/>
            <w:vMerge w:val="continue"/>
            <w:tcBorders>
              <w:left w:val="single" w:color="auto" w:sz="4" w:space="0"/>
              <w:right w:val="single" w:color="auto" w:sz="4" w:space="0"/>
            </w:tcBorders>
            <w:vAlign w:val="center"/>
          </w:tcPr>
          <w:p w14:paraId="572D0B80">
            <w:pPr>
              <w:pStyle w:val="7"/>
            </w:pPr>
          </w:p>
        </w:tc>
        <w:tc>
          <w:tcPr>
            <w:tcW w:w="4711" w:type="dxa"/>
            <w:gridSpan w:val="5"/>
            <w:tcBorders>
              <w:top w:val="nil"/>
              <w:left w:val="nil"/>
              <w:bottom w:val="single" w:color="auto" w:sz="4" w:space="0"/>
              <w:right w:val="single" w:color="auto" w:sz="4" w:space="0"/>
            </w:tcBorders>
            <w:vAlign w:val="center"/>
          </w:tcPr>
          <w:p w14:paraId="7D71C17A">
            <w:pPr>
              <w:pStyle w:val="7"/>
            </w:pPr>
            <w:r>
              <w:rPr>
                <w:rFonts w:hint="eastAsia"/>
              </w:rPr>
              <w:t>纳入专户管理的非税收入拨款：33</w:t>
            </w:r>
          </w:p>
        </w:tc>
        <w:tc>
          <w:tcPr>
            <w:tcW w:w="4988" w:type="dxa"/>
            <w:gridSpan w:val="4"/>
            <w:tcBorders>
              <w:top w:val="nil"/>
              <w:left w:val="nil"/>
              <w:bottom w:val="single" w:color="auto" w:sz="4" w:space="0"/>
              <w:right w:val="single" w:color="auto" w:sz="4" w:space="0"/>
            </w:tcBorders>
            <w:vAlign w:val="center"/>
          </w:tcPr>
          <w:p w14:paraId="04056911">
            <w:pPr>
              <w:pStyle w:val="7"/>
            </w:pPr>
          </w:p>
        </w:tc>
      </w:tr>
      <w:tr w14:paraId="052D2AB1">
        <w:tblPrEx>
          <w:tblCellMar>
            <w:top w:w="0" w:type="dxa"/>
            <w:left w:w="108" w:type="dxa"/>
            <w:bottom w:w="0" w:type="dxa"/>
            <w:right w:w="108" w:type="dxa"/>
          </w:tblCellMar>
        </w:tblPrEx>
        <w:trPr>
          <w:trHeight w:val="430" w:hRule="atLeast"/>
          <w:jc w:val="center"/>
        </w:trPr>
        <w:tc>
          <w:tcPr>
            <w:tcW w:w="716" w:type="dxa"/>
            <w:vMerge w:val="continue"/>
            <w:tcBorders>
              <w:left w:val="single" w:color="auto" w:sz="4" w:space="0"/>
              <w:bottom w:val="single" w:color="000000" w:sz="4" w:space="0"/>
              <w:right w:val="single" w:color="auto" w:sz="4" w:space="0"/>
            </w:tcBorders>
            <w:vAlign w:val="center"/>
          </w:tcPr>
          <w:p w14:paraId="0B258E07">
            <w:pPr>
              <w:pStyle w:val="7"/>
            </w:pPr>
          </w:p>
        </w:tc>
        <w:tc>
          <w:tcPr>
            <w:tcW w:w="4711" w:type="dxa"/>
            <w:gridSpan w:val="5"/>
            <w:tcBorders>
              <w:top w:val="nil"/>
              <w:left w:val="nil"/>
              <w:bottom w:val="single" w:color="auto" w:sz="4" w:space="0"/>
              <w:right w:val="single" w:color="auto" w:sz="4" w:space="0"/>
            </w:tcBorders>
            <w:vAlign w:val="center"/>
          </w:tcPr>
          <w:p w14:paraId="50E702C7">
            <w:pPr>
              <w:pStyle w:val="7"/>
            </w:pPr>
            <w:r>
              <w:rPr>
                <w:rFonts w:hint="eastAsia"/>
              </w:rPr>
              <w:t>其他资金：</w:t>
            </w:r>
          </w:p>
        </w:tc>
        <w:tc>
          <w:tcPr>
            <w:tcW w:w="4988" w:type="dxa"/>
            <w:gridSpan w:val="4"/>
            <w:tcBorders>
              <w:top w:val="nil"/>
              <w:left w:val="nil"/>
              <w:bottom w:val="single" w:color="auto" w:sz="4" w:space="0"/>
              <w:right w:val="single" w:color="auto" w:sz="4" w:space="0"/>
            </w:tcBorders>
            <w:vAlign w:val="center"/>
          </w:tcPr>
          <w:p w14:paraId="48CC0AFA">
            <w:pPr>
              <w:pStyle w:val="7"/>
            </w:pPr>
          </w:p>
        </w:tc>
      </w:tr>
      <w:tr w14:paraId="77F27729">
        <w:tblPrEx>
          <w:tblCellMar>
            <w:top w:w="0" w:type="dxa"/>
            <w:left w:w="108" w:type="dxa"/>
            <w:bottom w:w="0" w:type="dxa"/>
            <w:right w:w="108" w:type="dxa"/>
          </w:tblCellMar>
        </w:tblPrEx>
        <w:trPr>
          <w:trHeight w:val="445" w:hRule="atLeast"/>
          <w:jc w:val="center"/>
        </w:trPr>
        <w:tc>
          <w:tcPr>
            <w:tcW w:w="716" w:type="dxa"/>
            <w:vMerge w:val="restart"/>
            <w:tcBorders>
              <w:top w:val="nil"/>
              <w:left w:val="single" w:color="auto" w:sz="4" w:space="0"/>
              <w:bottom w:val="single" w:color="000000" w:sz="4" w:space="0"/>
              <w:right w:val="single" w:color="auto" w:sz="4" w:space="0"/>
            </w:tcBorders>
            <w:vAlign w:val="center"/>
          </w:tcPr>
          <w:p w14:paraId="23A9BEF9">
            <w:pPr>
              <w:pStyle w:val="7"/>
            </w:pPr>
            <w:r>
              <w:rPr>
                <w:rFonts w:hint="eastAsia"/>
              </w:rPr>
              <w:t>年度总体目标</w:t>
            </w:r>
          </w:p>
        </w:tc>
        <w:tc>
          <w:tcPr>
            <w:tcW w:w="4711" w:type="dxa"/>
            <w:gridSpan w:val="5"/>
            <w:tcBorders>
              <w:top w:val="single" w:color="auto" w:sz="4" w:space="0"/>
              <w:left w:val="nil"/>
              <w:bottom w:val="single" w:color="auto" w:sz="4" w:space="0"/>
              <w:right w:val="single" w:color="000000" w:sz="4" w:space="0"/>
            </w:tcBorders>
            <w:vAlign w:val="center"/>
          </w:tcPr>
          <w:p w14:paraId="403B37CF">
            <w:pPr>
              <w:pStyle w:val="7"/>
            </w:pPr>
            <w:r>
              <w:rPr>
                <w:rFonts w:hint="eastAsia"/>
              </w:rPr>
              <w:t>年初目标设定</w:t>
            </w:r>
          </w:p>
        </w:tc>
        <w:tc>
          <w:tcPr>
            <w:tcW w:w="4988" w:type="dxa"/>
            <w:gridSpan w:val="4"/>
            <w:tcBorders>
              <w:top w:val="single" w:color="auto" w:sz="4" w:space="0"/>
              <w:left w:val="nil"/>
              <w:bottom w:val="single" w:color="auto" w:sz="4" w:space="0"/>
              <w:right w:val="single" w:color="auto" w:sz="4" w:space="0"/>
            </w:tcBorders>
            <w:vAlign w:val="center"/>
          </w:tcPr>
          <w:p w14:paraId="0F9FEBF7">
            <w:pPr>
              <w:pStyle w:val="7"/>
            </w:pPr>
            <w:r>
              <w:rPr>
                <w:rFonts w:hint="eastAsia"/>
              </w:rPr>
              <w:t>全年实际完成情况</w:t>
            </w:r>
          </w:p>
        </w:tc>
      </w:tr>
      <w:tr w14:paraId="66C33F76">
        <w:tblPrEx>
          <w:tblCellMar>
            <w:top w:w="0" w:type="dxa"/>
            <w:left w:w="108" w:type="dxa"/>
            <w:bottom w:w="0" w:type="dxa"/>
            <w:right w:w="108" w:type="dxa"/>
          </w:tblCellMar>
        </w:tblPrEx>
        <w:trPr>
          <w:trHeight w:val="1470" w:hRule="atLeast"/>
          <w:jc w:val="center"/>
        </w:trPr>
        <w:tc>
          <w:tcPr>
            <w:tcW w:w="716" w:type="dxa"/>
            <w:vMerge w:val="continue"/>
            <w:tcBorders>
              <w:top w:val="nil"/>
              <w:left w:val="single" w:color="auto" w:sz="4" w:space="0"/>
              <w:bottom w:val="single" w:color="auto" w:sz="4" w:space="0"/>
              <w:right w:val="single" w:color="auto" w:sz="4" w:space="0"/>
            </w:tcBorders>
            <w:vAlign w:val="center"/>
          </w:tcPr>
          <w:p w14:paraId="0DAA7CDC">
            <w:pPr>
              <w:pStyle w:val="7"/>
            </w:pPr>
          </w:p>
        </w:tc>
        <w:tc>
          <w:tcPr>
            <w:tcW w:w="4711" w:type="dxa"/>
            <w:gridSpan w:val="5"/>
            <w:tcBorders>
              <w:top w:val="single" w:color="auto" w:sz="4" w:space="0"/>
              <w:left w:val="nil"/>
              <w:bottom w:val="single" w:color="auto" w:sz="4" w:space="0"/>
              <w:right w:val="single" w:color="000000" w:sz="4" w:space="0"/>
            </w:tcBorders>
            <w:vAlign w:val="center"/>
          </w:tcPr>
          <w:p w14:paraId="35CAFC94">
            <w:pPr>
              <w:pStyle w:val="7"/>
            </w:pPr>
            <w:r>
              <w:rPr>
                <w:rFonts w:hint="eastAsia"/>
              </w:rPr>
              <w:t>2024年，在县委、县政府坚强领导和省、市应急主管部门精心指导下，局党委团结拼博、迎难而上，带领全局上下深入学习贯彻习近平总书记关于安全生产系列重要论述，全面贯彻落实中央、省、市关于安全生产的决策部署，坚持“人民至上、生命至上、安全第一”发展理念，严格落实国务院安委会硬措施，强化安全生产红线意识、底线思维，扎实做好安全生产、自然灾害防治、森林防灭火和应急救援等各项工作，全面推动我县安全生产形势持续稳定向好。</w:t>
            </w:r>
          </w:p>
        </w:tc>
        <w:tc>
          <w:tcPr>
            <w:tcW w:w="4988" w:type="dxa"/>
            <w:gridSpan w:val="4"/>
            <w:tcBorders>
              <w:top w:val="single" w:color="auto" w:sz="4" w:space="0"/>
              <w:left w:val="nil"/>
              <w:bottom w:val="single" w:color="auto" w:sz="4" w:space="0"/>
              <w:right w:val="single" w:color="auto" w:sz="4" w:space="0"/>
            </w:tcBorders>
            <w:vAlign w:val="center"/>
          </w:tcPr>
          <w:p w14:paraId="493CDBD1">
            <w:pPr>
              <w:pStyle w:val="7"/>
              <w:rPr>
                <w:i/>
              </w:rPr>
            </w:pPr>
            <w:r>
              <w:rPr>
                <w:shd w:val="clear" w:color="auto" w:fill="FFFFFF"/>
              </w:rPr>
              <w:t>202</w:t>
            </w:r>
            <w:r>
              <w:rPr>
                <w:rFonts w:hint="eastAsia"/>
                <w:shd w:val="clear" w:color="auto" w:fill="FFFFFF"/>
              </w:rPr>
              <w:t>4</w:t>
            </w:r>
            <w:r>
              <w:rPr>
                <w:shd w:val="clear" w:color="auto" w:fill="FFFFFF"/>
              </w:rPr>
              <w:t>年，在县委、县政府坚强领导和省、市应急部门精心指导下，局党委带领全局上下深入学习贯彻习近平总书记关于安全生产系列重要论述，</w:t>
            </w:r>
            <w:r>
              <w:rPr>
                <w:rFonts w:hint="eastAsia"/>
                <w:shd w:val="clear" w:color="auto" w:fill="FFFFFF"/>
              </w:rPr>
              <w:t>牢固树立安全发展理念，</w:t>
            </w:r>
            <w:r>
              <w:rPr>
                <w:shd w:val="clear" w:color="auto" w:fill="FFFFFF"/>
              </w:rPr>
              <w:t>坚持“人民至上、生命至上</w:t>
            </w:r>
            <w:r>
              <w:rPr>
                <w:rFonts w:hint="eastAsia"/>
                <w:shd w:val="clear" w:color="auto" w:fill="FFFFFF"/>
              </w:rPr>
              <w:t>”，以“时时放心不下”的责任感</w:t>
            </w:r>
            <w:r>
              <w:rPr>
                <w:shd w:val="clear" w:color="auto" w:fill="FFFFFF"/>
              </w:rPr>
              <w:t>，严格落实国务院安委会15条硬措施，</w:t>
            </w:r>
            <w:r>
              <w:rPr>
                <w:rFonts w:hint="eastAsia"/>
                <w:shd w:val="clear" w:color="auto" w:fill="FFFFFF"/>
              </w:rPr>
              <w:t>抓实抓细工作落实，盯紧苗头隐患，全面排查风险。以突出</w:t>
            </w:r>
            <w:r>
              <w:rPr>
                <w:shd w:val="clear" w:color="auto" w:fill="FFFFFF"/>
              </w:rPr>
              <w:t>扎实</w:t>
            </w:r>
            <w:r>
              <w:rPr>
                <w:rFonts w:hint="eastAsia"/>
                <w:shd w:val="clear" w:color="auto" w:fill="FFFFFF"/>
              </w:rPr>
              <w:t>打好安全生产“翻身仗”为全局导向，</w:t>
            </w:r>
            <w:r>
              <w:rPr>
                <w:shd w:val="clear" w:color="auto" w:fill="FFFFFF"/>
              </w:rPr>
              <w:t>做好安全生产、自然灾害防治、森林防灭火和应急救援等各项工作，全面推动我县安全生产形势持续稳定向好。我局直管行业领域的危险化学品、烟花爆竹、非煤矿山和工贸行业领域实现“零事故”；防汛抗旱、森林火灾等取得了“零伤亡”</w:t>
            </w:r>
            <w:r>
              <w:rPr>
                <w:rFonts w:hint="eastAsia"/>
                <w:shd w:val="clear" w:color="auto" w:fill="FFFFFF"/>
              </w:rPr>
              <w:t>，全年无热点通报</w:t>
            </w:r>
            <w:r>
              <w:rPr>
                <w:shd w:val="clear" w:color="auto" w:fill="FFFFFF"/>
              </w:rPr>
              <w:t>的全胜好成绩；</w:t>
            </w:r>
            <w:r>
              <w:rPr>
                <w:rFonts w:hint="eastAsia"/>
                <w:shd w:val="clear" w:color="auto" w:fill="FFFFFF"/>
              </w:rPr>
              <w:t>全</w:t>
            </w:r>
            <w:r>
              <w:rPr>
                <w:shd w:val="clear" w:color="auto" w:fill="FFFFFF"/>
              </w:rPr>
              <w:t>县安全形势平稳。</w:t>
            </w:r>
          </w:p>
        </w:tc>
      </w:tr>
      <w:tr w14:paraId="4558FD4E">
        <w:tblPrEx>
          <w:tblCellMar>
            <w:top w:w="0" w:type="dxa"/>
            <w:left w:w="108" w:type="dxa"/>
            <w:bottom w:w="0" w:type="dxa"/>
            <w:right w:w="108" w:type="dxa"/>
          </w:tblCellMar>
        </w:tblPrEx>
        <w:trPr>
          <w:trHeight w:val="850" w:hRule="atLeast"/>
          <w:jc w:val="center"/>
        </w:trPr>
        <w:tc>
          <w:tcPr>
            <w:tcW w:w="716" w:type="dxa"/>
            <w:vMerge w:val="restart"/>
            <w:tcBorders>
              <w:top w:val="single" w:color="auto" w:sz="4" w:space="0"/>
              <w:left w:val="single" w:color="auto" w:sz="4" w:space="0"/>
              <w:bottom w:val="single" w:color="auto" w:sz="4" w:space="0"/>
              <w:right w:val="single" w:color="auto" w:sz="4" w:space="0"/>
            </w:tcBorders>
            <w:vAlign w:val="center"/>
          </w:tcPr>
          <w:p w14:paraId="2BF148DE">
            <w:pPr>
              <w:pStyle w:val="7"/>
            </w:pPr>
            <w:r>
              <w:rPr>
                <w:rFonts w:hint="eastAsia"/>
              </w:rPr>
              <w:t>绩效</w:t>
            </w:r>
          </w:p>
          <w:p w14:paraId="15A9A355">
            <w:pPr>
              <w:pStyle w:val="7"/>
            </w:pPr>
            <w:r>
              <w:rPr>
                <w:rFonts w:hint="eastAsia"/>
              </w:rPr>
              <w:t>指标（90分）</w:t>
            </w:r>
          </w:p>
        </w:tc>
        <w:tc>
          <w:tcPr>
            <w:tcW w:w="851" w:type="dxa"/>
            <w:tcBorders>
              <w:top w:val="single" w:color="auto" w:sz="4" w:space="0"/>
              <w:left w:val="nil"/>
              <w:bottom w:val="single" w:color="auto" w:sz="4" w:space="0"/>
              <w:right w:val="single" w:color="auto" w:sz="4" w:space="0"/>
            </w:tcBorders>
            <w:vAlign w:val="center"/>
          </w:tcPr>
          <w:p w14:paraId="63035D08">
            <w:pPr>
              <w:pStyle w:val="7"/>
            </w:pPr>
            <w:r>
              <w:rPr>
                <w:rFonts w:hint="eastAsia"/>
              </w:rPr>
              <w:t>一级指标</w:t>
            </w:r>
          </w:p>
        </w:tc>
        <w:tc>
          <w:tcPr>
            <w:tcW w:w="770" w:type="dxa"/>
            <w:tcBorders>
              <w:top w:val="single" w:color="auto" w:sz="4" w:space="0"/>
              <w:left w:val="nil"/>
              <w:bottom w:val="single" w:color="auto" w:sz="4" w:space="0"/>
              <w:right w:val="single" w:color="auto" w:sz="4" w:space="0"/>
            </w:tcBorders>
            <w:vAlign w:val="center"/>
          </w:tcPr>
          <w:p w14:paraId="16656BC8">
            <w:pPr>
              <w:pStyle w:val="7"/>
            </w:pPr>
            <w:r>
              <w:rPr>
                <w:rFonts w:hint="eastAsia"/>
              </w:rPr>
              <w:t>二级指标</w:t>
            </w:r>
          </w:p>
        </w:tc>
        <w:tc>
          <w:tcPr>
            <w:tcW w:w="1603" w:type="dxa"/>
            <w:gridSpan w:val="2"/>
            <w:tcBorders>
              <w:top w:val="single" w:color="auto" w:sz="4" w:space="0"/>
              <w:left w:val="nil"/>
              <w:bottom w:val="single" w:color="auto" w:sz="4" w:space="0"/>
              <w:right w:val="single" w:color="auto" w:sz="4" w:space="0"/>
            </w:tcBorders>
            <w:vAlign w:val="center"/>
          </w:tcPr>
          <w:p w14:paraId="3B8DFB4C">
            <w:pPr>
              <w:pStyle w:val="7"/>
            </w:pPr>
            <w:r>
              <w:rPr>
                <w:rFonts w:hint="eastAsia"/>
              </w:rPr>
              <w:t>三级指标</w:t>
            </w:r>
          </w:p>
        </w:tc>
        <w:tc>
          <w:tcPr>
            <w:tcW w:w="1487" w:type="dxa"/>
            <w:tcBorders>
              <w:top w:val="single" w:color="auto" w:sz="4" w:space="0"/>
              <w:left w:val="nil"/>
              <w:bottom w:val="single" w:color="auto" w:sz="4" w:space="0"/>
              <w:right w:val="single" w:color="auto" w:sz="4" w:space="0"/>
            </w:tcBorders>
            <w:vAlign w:val="center"/>
          </w:tcPr>
          <w:p w14:paraId="28D6A8ED">
            <w:pPr>
              <w:pStyle w:val="7"/>
            </w:pPr>
            <w:r>
              <w:rPr>
                <w:rFonts w:hint="eastAsia"/>
              </w:rPr>
              <w:t>年度</w:t>
            </w:r>
          </w:p>
          <w:p w14:paraId="5F6B04E1">
            <w:pPr>
              <w:pStyle w:val="7"/>
            </w:pPr>
            <w:r>
              <w:rPr>
                <w:rFonts w:hint="eastAsia"/>
              </w:rPr>
              <w:t>指标值</w:t>
            </w:r>
          </w:p>
        </w:tc>
        <w:tc>
          <w:tcPr>
            <w:tcW w:w="1635" w:type="dxa"/>
            <w:tcBorders>
              <w:top w:val="single" w:color="auto" w:sz="4" w:space="0"/>
              <w:left w:val="nil"/>
              <w:bottom w:val="single" w:color="auto" w:sz="4" w:space="0"/>
              <w:right w:val="single" w:color="auto" w:sz="4" w:space="0"/>
            </w:tcBorders>
            <w:vAlign w:val="center"/>
          </w:tcPr>
          <w:p w14:paraId="5DEFD1F8">
            <w:pPr>
              <w:pStyle w:val="7"/>
            </w:pPr>
            <w:r>
              <w:rPr>
                <w:rFonts w:hint="eastAsia"/>
              </w:rPr>
              <w:t>实际完成值</w:t>
            </w:r>
          </w:p>
        </w:tc>
        <w:tc>
          <w:tcPr>
            <w:tcW w:w="825" w:type="dxa"/>
            <w:tcBorders>
              <w:top w:val="single" w:color="auto" w:sz="4" w:space="0"/>
              <w:left w:val="nil"/>
              <w:bottom w:val="single" w:color="auto" w:sz="4" w:space="0"/>
              <w:right w:val="single" w:color="auto" w:sz="4" w:space="0"/>
            </w:tcBorders>
            <w:vAlign w:val="center"/>
          </w:tcPr>
          <w:p w14:paraId="2AA894D8">
            <w:pPr>
              <w:pStyle w:val="7"/>
            </w:pPr>
            <w:r>
              <w:rPr>
                <w:rFonts w:hint="eastAsia"/>
              </w:rPr>
              <w:t>分值</w:t>
            </w:r>
          </w:p>
        </w:tc>
        <w:tc>
          <w:tcPr>
            <w:tcW w:w="1455" w:type="dxa"/>
            <w:tcBorders>
              <w:top w:val="single" w:color="auto" w:sz="4" w:space="0"/>
              <w:left w:val="nil"/>
              <w:bottom w:val="single" w:color="auto" w:sz="4" w:space="0"/>
              <w:right w:val="single" w:color="auto" w:sz="4" w:space="0"/>
            </w:tcBorders>
            <w:vAlign w:val="center"/>
          </w:tcPr>
          <w:p w14:paraId="34F923E5">
            <w:pPr>
              <w:pStyle w:val="7"/>
            </w:pPr>
            <w:r>
              <w:rPr>
                <w:rFonts w:hint="eastAsia"/>
              </w:rPr>
              <w:t>得分</w:t>
            </w:r>
          </w:p>
        </w:tc>
        <w:tc>
          <w:tcPr>
            <w:tcW w:w="1073" w:type="dxa"/>
            <w:tcBorders>
              <w:top w:val="single" w:color="auto" w:sz="4" w:space="0"/>
              <w:left w:val="nil"/>
              <w:bottom w:val="single" w:color="auto" w:sz="4" w:space="0"/>
              <w:right w:val="single" w:color="auto" w:sz="4" w:space="0"/>
            </w:tcBorders>
            <w:vAlign w:val="center"/>
          </w:tcPr>
          <w:p w14:paraId="5497ABEF">
            <w:pPr>
              <w:pStyle w:val="7"/>
            </w:pPr>
            <w:r>
              <w:rPr>
                <w:rFonts w:hint="eastAsia"/>
              </w:rPr>
              <w:t>偏差原因</w:t>
            </w:r>
          </w:p>
          <w:p w14:paraId="18F9D52E">
            <w:pPr>
              <w:pStyle w:val="7"/>
            </w:pPr>
            <w:r>
              <w:rPr>
                <w:rFonts w:hint="eastAsia"/>
              </w:rPr>
              <w:t>分析及</w:t>
            </w:r>
          </w:p>
          <w:p w14:paraId="5CF5098E">
            <w:pPr>
              <w:pStyle w:val="7"/>
            </w:pPr>
            <w:r>
              <w:rPr>
                <w:rFonts w:hint="eastAsia"/>
              </w:rPr>
              <w:t>改进措施</w:t>
            </w:r>
          </w:p>
        </w:tc>
      </w:tr>
      <w:tr w14:paraId="016B39E9">
        <w:tblPrEx>
          <w:tblCellMar>
            <w:top w:w="0" w:type="dxa"/>
            <w:left w:w="108" w:type="dxa"/>
            <w:bottom w:w="0" w:type="dxa"/>
            <w:right w:w="108" w:type="dxa"/>
          </w:tblCellMar>
        </w:tblPrEx>
        <w:trPr>
          <w:trHeight w:val="486" w:hRule="atLeast"/>
          <w:jc w:val="center"/>
        </w:trPr>
        <w:tc>
          <w:tcPr>
            <w:tcW w:w="716" w:type="dxa"/>
            <w:vMerge w:val="continue"/>
            <w:tcBorders>
              <w:top w:val="single" w:color="auto" w:sz="4" w:space="0"/>
              <w:left w:val="single" w:color="auto" w:sz="4" w:space="0"/>
              <w:bottom w:val="single" w:color="auto" w:sz="4" w:space="0"/>
              <w:right w:val="single" w:color="auto" w:sz="4" w:space="0"/>
            </w:tcBorders>
            <w:vAlign w:val="center"/>
          </w:tcPr>
          <w:p w14:paraId="08538CDB">
            <w:pPr>
              <w:pStyle w:val="7"/>
            </w:pPr>
          </w:p>
        </w:tc>
        <w:tc>
          <w:tcPr>
            <w:tcW w:w="851" w:type="dxa"/>
            <w:vMerge w:val="restart"/>
            <w:tcBorders>
              <w:top w:val="single" w:color="auto" w:sz="4" w:space="0"/>
              <w:left w:val="nil"/>
              <w:bottom w:val="single" w:color="auto" w:sz="4" w:space="0"/>
              <w:right w:val="single" w:color="auto" w:sz="4" w:space="0"/>
            </w:tcBorders>
            <w:vAlign w:val="center"/>
          </w:tcPr>
          <w:p w14:paraId="77094414">
            <w:pPr>
              <w:pStyle w:val="7"/>
            </w:pPr>
            <w:r>
              <w:rPr>
                <w:rFonts w:hint="eastAsia"/>
              </w:rPr>
              <w:t>产出指标（50分）</w:t>
            </w:r>
          </w:p>
        </w:tc>
        <w:tc>
          <w:tcPr>
            <w:tcW w:w="770" w:type="dxa"/>
            <w:vMerge w:val="restart"/>
            <w:tcBorders>
              <w:top w:val="single" w:color="auto" w:sz="4" w:space="0"/>
              <w:left w:val="nil"/>
              <w:bottom w:val="single" w:color="auto" w:sz="4" w:space="0"/>
              <w:right w:val="single" w:color="auto" w:sz="4" w:space="0"/>
            </w:tcBorders>
            <w:vAlign w:val="center"/>
          </w:tcPr>
          <w:p w14:paraId="1004B3F3">
            <w:pPr>
              <w:pStyle w:val="7"/>
            </w:pPr>
            <w:r>
              <w:rPr>
                <w:rFonts w:hint="eastAsia"/>
              </w:rPr>
              <w:t>数量   指标</w:t>
            </w:r>
          </w:p>
          <w:p w14:paraId="3399412F">
            <w:pPr>
              <w:pStyle w:val="7"/>
            </w:pPr>
          </w:p>
        </w:tc>
        <w:tc>
          <w:tcPr>
            <w:tcW w:w="1603" w:type="dxa"/>
            <w:gridSpan w:val="2"/>
            <w:tcBorders>
              <w:top w:val="single" w:color="auto" w:sz="4" w:space="0"/>
              <w:left w:val="nil"/>
              <w:bottom w:val="single" w:color="auto" w:sz="4" w:space="0"/>
              <w:right w:val="single" w:color="auto" w:sz="4" w:space="0"/>
            </w:tcBorders>
            <w:vAlign w:val="center"/>
          </w:tcPr>
          <w:p w14:paraId="4A3A2DE4">
            <w:pPr>
              <w:pStyle w:val="7"/>
            </w:pPr>
            <w:r>
              <w:rPr>
                <w:rFonts w:hint="eastAsia"/>
              </w:rPr>
              <w:t>不发生一起生产安全亡人事故</w:t>
            </w:r>
          </w:p>
        </w:tc>
        <w:tc>
          <w:tcPr>
            <w:tcW w:w="1487" w:type="dxa"/>
            <w:tcBorders>
              <w:top w:val="single" w:color="auto" w:sz="4" w:space="0"/>
              <w:left w:val="nil"/>
              <w:bottom w:val="single" w:color="auto" w:sz="4" w:space="0"/>
              <w:right w:val="single" w:color="auto" w:sz="4" w:space="0"/>
            </w:tcBorders>
            <w:vAlign w:val="center"/>
          </w:tcPr>
          <w:p w14:paraId="20145BB7">
            <w:pPr>
              <w:pStyle w:val="7"/>
            </w:pPr>
            <w:r>
              <w:rPr>
                <w:rFonts w:hint="eastAsia"/>
              </w:rPr>
              <w:t>达标</w:t>
            </w:r>
          </w:p>
        </w:tc>
        <w:tc>
          <w:tcPr>
            <w:tcW w:w="1635" w:type="dxa"/>
            <w:tcBorders>
              <w:top w:val="single" w:color="auto" w:sz="4" w:space="0"/>
              <w:left w:val="nil"/>
              <w:bottom w:val="single" w:color="auto" w:sz="4" w:space="0"/>
              <w:right w:val="single" w:color="auto" w:sz="4" w:space="0"/>
            </w:tcBorders>
            <w:vAlign w:val="center"/>
          </w:tcPr>
          <w:p w14:paraId="55EC3DD3">
            <w:pPr>
              <w:pStyle w:val="7"/>
            </w:pPr>
            <w:r>
              <w:rPr>
                <w:rFonts w:hint="eastAsia"/>
              </w:rPr>
              <w:t>无</w:t>
            </w:r>
          </w:p>
        </w:tc>
        <w:tc>
          <w:tcPr>
            <w:tcW w:w="825" w:type="dxa"/>
            <w:tcBorders>
              <w:top w:val="single" w:color="auto" w:sz="4" w:space="0"/>
              <w:left w:val="nil"/>
              <w:bottom w:val="single" w:color="auto" w:sz="4" w:space="0"/>
              <w:right w:val="single" w:color="auto" w:sz="4" w:space="0"/>
            </w:tcBorders>
            <w:vAlign w:val="center"/>
          </w:tcPr>
          <w:p w14:paraId="54A72E05">
            <w:pPr>
              <w:pStyle w:val="7"/>
            </w:pPr>
            <w:r>
              <w:rPr>
                <w:rFonts w:hint="eastAsia"/>
              </w:rPr>
              <w:t>6</w:t>
            </w:r>
          </w:p>
        </w:tc>
        <w:tc>
          <w:tcPr>
            <w:tcW w:w="1455" w:type="dxa"/>
            <w:tcBorders>
              <w:top w:val="single" w:color="auto" w:sz="4" w:space="0"/>
              <w:left w:val="nil"/>
              <w:bottom w:val="single" w:color="auto" w:sz="4" w:space="0"/>
              <w:right w:val="single" w:color="auto" w:sz="4" w:space="0"/>
            </w:tcBorders>
            <w:vAlign w:val="center"/>
          </w:tcPr>
          <w:p w14:paraId="1BDAFC35">
            <w:pPr>
              <w:pStyle w:val="7"/>
            </w:pPr>
            <w:r>
              <w:rPr>
                <w:rFonts w:hint="eastAsia"/>
              </w:rPr>
              <w:t>6</w:t>
            </w:r>
          </w:p>
        </w:tc>
        <w:tc>
          <w:tcPr>
            <w:tcW w:w="1073" w:type="dxa"/>
            <w:tcBorders>
              <w:top w:val="single" w:color="auto" w:sz="4" w:space="0"/>
              <w:left w:val="nil"/>
              <w:bottom w:val="single" w:color="auto" w:sz="4" w:space="0"/>
              <w:right w:val="single" w:color="auto" w:sz="4" w:space="0"/>
            </w:tcBorders>
            <w:vAlign w:val="center"/>
          </w:tcPr>
          <w:p w14:paraId="0ADA4035">
            <w:pPr>
              <w:pStyle w:val="7"/>
            </w:pPr>
          </w:p>
        </w:tc>
      </w:tr>
      <w:tr w14:paraId="37FFC366">
        <w:tblPrEx>
          <w:tblCellMar>
            <w:top w:w="0" w:type="dxa"/>
            <w:left w:w="108" w:type="dxa"/>
            <w:bottom w:w="0" w:type="dxa"/>
            <w:right w:w="108" w:type="dxa"/>
          </w:tblCellMar>
        </w:tblPrEx>
        <w:trPr>
          <w:trHeight w:val="460" w:hRule="atLeast"/>
          <w:jc w:val="center"/>
        </w:trPr>
        <w:tc>
          <w:tcPr>
            <w:tcW w:w="716" w:type="dxa"/>
            <w:vMerge w:val="continue"/>
            <w:tcBorders>
              <w:top w:val="single" w:color="auto" w:sz="4" w:space="0"/>
              <w:left w:val="single" w:color="auto" w:sz="4" w:space="0"/>
              <w:bottom w:val="single" w:color="auto" w:sz="4" w:space="0"/>
              <w:right w:val="single" w:color="auto" w:sz="4" w:space="0"/>
            </w:tcBorders>
            <w:vAlign w:val="center"/>
          </w:tcPr>
          <w:p w14:paraId="269A8689">
            <w:pPr>
              <w:pStyle w:val="7"/>
            </w:pPr>
          </w:p>
        </w:tc>
        <w:tc>
          <w:tcPr>
            <w:tcW w:w="851" w:type="dxa"/>
            <w:vMerge w:val="continue"/>
            <w:tcBorders>
              <w:top w:val="single" w:color="auto" w:sz="4" w:space="0"/>
              <w:left w:val="nil"/>
              <w:bottom w:val="single" w:color="auto" w:sz="4" w:space="0"/>
              <w:right w:val="single" w:color="auto" w:sz="4" w:space="0"/>
            </w:tcBorders>
            <w:vAlign w:val="center"/>
          </w:tcPr>
          <w:p w14:paraId="6F143FD9">
            <w:pPr>
              <w:pStyle w:val="7"/>
            </w:pPr>
          </w:p>
        </w:tc>
        <w:tc>
          <w:tcPr>
            <w:tcW w:w="770" w:type="dxa"/>
            <w:vMerge w:val="continue"/>
            <w:tcBorders>
              <w:top w:val="single" w:color="auto" w:sz="4" w:space="0"/>
              <w:left w:val="nil"/>
              <w:bottom w:val="single" w:color="auto" w:sz="4" w:space="0"/>
              <w:right w:val="single" w:color="auto" w:sz="4" w:space="0"/>
            </w:tcBorders>
            <w:vAlign w:val="center"/>
          </w:tcPr>
          <w:p w14:paraId="01B3657C">
            <w:pPr>
              <w:pStyle w:val="7"/>
            </w:pPr>
          </w:p>
        </w:tc>
        <w:tc>
          <w:tcPr>
            <w:tcW w:w="1603" w:type="dxa"/>
            <w:gridSpan w:val="2"/>
            <w:tcBorders>
              <w:top w:val="single" w:color="auto" w:sz="4" w:space="0"/>
              <w:left w:val="nil"/>
              <w:bottom w:val="single" w:color="auto" w:sz="4" w:space="0"/>
              <w:right w:val="single" w:color="auto" w:sz="4" w:space="0"/>
            </w:tcBorders>
            <w:vAlign w:val="center"/>
          </w:tcPr>
          <w:p w14:paraId="21B76C34">
            <w:pPr>
              <w:pStyle w:val="7"/>
            </w:pPr>
            <w:r>
              <w:rPr>
                <w:rFonts w:hint="eastAsia"/>
              </w:rPr>
              <w:t>规范项目实施和资产管理</w:t>
            </w:r>
          </w:p>
        </w:tc>
        <w:tc>
          <w:tcPr>
            <w:tcW w:w="1487" w:type="dxa"/>
            <w:tcBorders>
              <w:top w:val="single" w:color="auto" w:sz="4" w:space="0"/>
              <w:left w:val="nil"/>
              <w:bottom w:val="single" w:color="auto" w:sz="4" w:space="0"/>
              <w:right w:val="single" w:color="auto" w:sz="4" w:space="0"/>
            </w:tcBorders>
            <w:vAlign w:val="center"/>
          </w:tcPr>
          <w:p w14:paraId="5C8BFDCD">
            <w:pPr>
              <w:pStyle w:val="7"/>
            </w:pPr>
            <w:r>
              <w:rPr>
                <w:rFonts w:hint="eastAsia"/>
              </w:rPr>
              <w:t>达标</w:t>
            </w:r>
          </w:p>
        </w:tc>
        <w:tc>
          <w:tcPr>
            <w:tcW w:w="1635" w:type="dxa"/>
            <w:tcBorders>
              <w:top w:val="single" w:color="auto" w:sz="4" w:space="0"/>
              <w:left w:val="nil"/>
              <w:bottom w:val="single" w:color="auto" w:sz="4" w:space="0"/>
              <w:right w:val="single" w:color="auto" w:sz="4" w:space="0"/>
            </w:tcBorders>
            <w:vAlign w:val="center"/>
          </w:tcPr>
          <w:p w14:paraId="026C834A">
            <w:pPr>
              <w:pStyle w:val="7"/>
            </w:pPr>
            <w:r>
              <w:rPr>
                <w:rFonts w:hint="eastAsia"/>
              </w:rPr>
              <w:t>规范</w:t>
            </w:r>
          </w:p>
        </w:tc>
        <w:tc>
          <w:tcPr>
            <w:tcW w:w="825" w:type="dxa"/>
            <w:tcBorders>
              <w:top w:val="single" w:color="auto" w:sz="4" w:space="0"/>
              <w:left w:val="nil"/>
              <w:bottom w:val="single" w:color="auto" w:sz="4" w:space="0"/>
              <w:right w:val="single" w:color="auto" w:sz="4" w:space="0"/>
            </w:tcBorders>
            <w:vAlign w:val="center"/>
          </w:tcPr>
          <w:p w14:paraId="3A9B4B97">
            <w:pPr>
              <w:pStyle w:val="7"/>
            </w:pPr>
            <w:r>
              <w:rPr>
                <w:rFonts w:hint="eastAsia"/>
              </w:rPr>
              <w:t>5</w:t>
            </w:r>
          </w:p>
        </w:tc>
        <w:tc>
          <w:tcPr>
            <w:tcW w:w="1455" w:type="dxa"/>
            <w:tcBorders>
              <w:top w:val="single" w:color="auto" w:sz="4" w:space="0"/>
              <w:left w:val="nil"/>
              <w:bottom w:val="single" w:color="auto" w:sz="4" w:space="0"/>
              <w:right w:val="single" w:color="auto" w:sz="4" w:space="0"/>
            </w:tcBorders>
            <w:vAlign w:val="center"/>
          </w:tcPr>
          <w:p w14:paraId="4553FEA9">
            <w:pPr>
              <w:pStyle w:val="7"/>
            </w:pPr>
            <w:r>
              <w:rPr>
                <w:rFonts w:hint="eastAsia"/>
              </w:rPr>
              <w:t>4</w:t>
            </w:r>
          </w:p>
        </w:tc>
        <w:tc>
          <w:tcPr>
            <w:tcW w:w="1073" w:type="dxa"/>
            <w:tcBorders>
              <w:top w:val="single" w:color="auto" w:sz="4" w:space="0"/>
              <w:left w:val="nil"/>
              <w:bottom w:val="single" w:color="auto" w:sz="4" w:space="0"/>
              <w:right w:val="single" w:color="auto" w:sz="4" w:space="0"/>
            </w:tcBorders>
            <w:vAlign w:val="center"/>
          </w:tcPr>
          <w:p w14:paraId="075AF67C">
            <w:pPr>
              <w:pStyle w:val="7"/>
            </w:pPr>
          </w:p>
        </w:tc>
      </w:tr>
      <w:tr w14:paraId="73E40C6D">
        <w:tblPrEx>
          <w:tblCellMar>
            <w:top w:w="0" w:type="dxa"/>
            <w:left w:w="108" w:type="dxa"/>
            <w:bottom w:w="0" w:type="dxa"/>
            <w:right w:w="108" w:type="dxa"/>
          </w:tblCellMar>
        </w:tblPrEx>
        <w:trPr>
          <w:trHeight w:val="460" w:hRule="atLeast"/>
          <w:jc w:val="center"/>
        </w:trPr>
        <w:tc>
          <w:tcPr>
            <w:tcW w:w="716" w:type="dxa"/>
            <w:vMerge w:val="continue"/>
            <w:tcBorders>
              <w:top w:val="single" w:color="auto" w:sz="4" w:space="0"/>
              <w:left w:val="single" w:color="auto" w:sz="4" w:space="0"/>
              <w:bottom w:val="single" w:color="auto" w:sz="4" w:space="0"/>
              <w:right w:val="single" w:color="auto" w:sz="4" w:space="0"/>
            </w:tcBorders>
            <w:vAlign w:val="center"/>
          </w:tcPr>
          <w:p w14:paraId="448EFD23">
            <w:pPr>
              <w:pStyle w:val="7"/>
            </w:pPr>
          </w:p>
        </w:tc>
        <w:tc>
          <w:tcPr>
            <w:tcW w:w="851" w:type="dxa"/>
            <w:vMerge w:val="continue"/>
            <w:tcBorders>
              <w:top w:val="single" w:color="auto" w:sz="4" w:space="0"/>
              <w:left w:val="nil"/>
              <w:bottom w:val="single" w:color="auto" w:sz="4" w:space="0"/>
              <w:right w:val="single" w:color="auto" w:sz="4" w:space="0"/>
            </w:tcBorders>
            <w:vAlign w:val="center"/>
          </w:tcPr>
          <w:p w14:paraId="558ECDE2">
            <w:pPr>
              <w:pStyle w:val="7"/>
            </w:pPr>
          </w:p>
        </w:tc>
        <w:tc>
          <w:tcPr>
            <w:tcW w:w="770" w:type="dxa"/>
            <w:vMerge w:val="continue"/>
            <w:tcBorders>
              <w:top w:val="single" w:color="auto" w:sz="4" w:space="0"/>
              <w:left w:val="nil"/>
              <w:bottom w:val="single" w:color="auto" w:sz="4" w:space="0"/>
              <w:right w:val="single" w:color="auto" w:sz="4" w:space="0"/>
            </w:tcBorders>
            <w:vAlign w:val="center"/>
          </w:tcPr>
          <w:p w14:paraId="0B996E3B">
            <w:pPr>
              <w:pStyle w:val="7"/>
            </w:pPr>
          </w:p>
        </w:tc>
        <w:tc>
          <w:tcPr>
            <w:tcW w:w="1603" w:type="dxa"/>
            <w:gridSpan w:val="2"/>
            <w:tcBorders>
              <w:top w:val="single" w:color="auto" w:sz="4" w:space="0"/>
              <w:left w:val="nil"/>
              <w:bottom w:val="single" w:color="auto" w:sz="4" w:space="0"/>
              <w:right w:val="single" w:color="auto" w:sz="4" w:space="0"/>
            </w:tcBorders>
            <w:vAlign w:val="center"/>
          </w:tcPr>
          <w:p w14:paraId="669F33B4">
            <w:pPr>
              <w:pStyle w:val="7"/>
            </w:pPr>
            <w:r>
              <w:rPr>
                <w:rFonts w:hint="eastAsia"/>
              </w:rPr>
              <w:t>争创全省真抓实干成效显著单位</w:t>
            </w:r>
          </w:p>
        </w:tc>
        <w:tc>
          <w:tcPr>
            <w:tcW w:w="1487" w:type="dxa"/>
            <w:tcBorders>
              <w:top w:val="single" w:color="auto" w:sz="4" w:space="0"/>
              <w:left w:val="nil"/>
              <w:bottom w:val="single" w:color="auto" w:sz="4" w:space="0"/>
              <w:right w:val="single" w:color="auto" w:sz="4" w:space="0"/>
            </w:tcBorders>
            <w:vAlign w:val="center"/>
          </w:tcPr>
          <w:p w14:paraId="7AF43BD8">
            <w:pPr>
              <w:pStyle w:val="7"/>
            </w:pPr>
            <w:r>
              <w:rPr>
                <w:rFonts w:hint="eastAsia"/>
              </w:rPr>
              <w:t>达标</w:t>
            </w:r>
          </w:p>
        </w:tc>
        <w:tc>
          <w:tcPr>
            <w:tcW w:w="1635" w:type="dxa"/>
            <w:tcBorders>
              <w:top w:val="single" w:color="auto" w:sz="4" w:space="0"/>
              <w:left w:val="nil"/>
              <w:bottom w:val="single" w:color="auto" w:sz="4" w:space="0"/>
              <w:right w:val="single" w:color="auto" w:sz="4" w:space="0"/>
            </w:tcBorders>
            <w:vAlign w:val="center"/>
          </w:tcPr>
          <w:p w14:paraId="59EC9E27">
            <w:pPr>
              <w:pStyle w:val="7"/>
            </w:pPr>
            <w:r>
              <w:rPr>
                <w:rFonts w:hint="eastAsia"/>
              </w:rPr>
              <w:t>优秀</w:t>
            </w:r>
          </w:p>
        </w:tc>
        <w:tc>
          <w:tcPr>
            <w:tcW w:w="825" w:type="dxa"/>
            <w:tcBorders>
              <w:top w:val="single" w:color="auto" w:sz="4" w:space="0"/>
              <w:left w:val="nil"/>
              <w:bottom w:val="single" w:color="auto" w:sz="4" w:space="0"/>
              <w:right w:val="single" w:color="auto" w:sz="4" w:space="0"/>
            </w:tcBorders>
            <w:vAlign w:val="center"/>
          </w:tcPr>
          <w:p w14:paraId="7DA32D41">
            <w:pPr>
              <w:pStyle w:val="7"/>
            </w:pPr>
            <w:r>
              <w:rPr>
                <w:rFonts w:hint="eastAsia"/>
              </w:rPr>
              <w:t>6</w:t>
            </w:r>
          </w:p>
        </w:tc>
        <w:tc>
          <w:tcPr>
            <w:tcW w:w="1455" w:type="dxa"/>
            <w:tcBorders>
              <w:top w:val="single" w:color="auto" w:sz="4" w:space="0"/>
              <w:left w:val="nil"/>
              <w:bottom w:val="single" w:color="auto" w:sz="4" w:space="0"/>
              <w:right w:val="single" w:color="auto" w:sz="4" w:space="0"/>
            </w:tcBorders>
            <w:vAlign w:val="center"/>
          </w:tcPr>
          <w:p w14:paraId="59EEF9E6">
            <w:pPr>
              <w:pStyle w:val="7"/>
            </w:pPr>
            <w:r>
              <w:rPr>
                <w:rFonts w:hint="eastAsia"/>
              </w:rPr>
              <w:t>6</w:t>
            </w:r>
          </w:p>
        </w:tc>
        <w:tc>
          <w:tcPr>
            <w:tcW w:w="1073" w:type="dxa"/>
            <w:tcBorders>
              <w:top w:val="single" w:color="auto" w:sz="4" w:space="0"/>
              <w:left w:val="nil"/>
              <w:bottom w:val="single" w:color="auto" w:sz="4" w:space="0"/>
              <w:right w:val="single" w:color="auto" w:sz="4" w:space="0"/>
            </w:tcBorders>
            <w:vAlign w:val="center"/>
          </w:tcPr>
          <w:p w14:paraId="560254B2">
            <w:pPr>
              <w:pStyle w:val="7"/>
            </w:pPr>
          </w:p>
        </w:tc>
      </w:tr>
      <w:tr w14:paraId="248DFE9A">
        <w:tblPrEx>
          <w:tblCellMar>
            <w:top w:w="0" w:type="dxa"/>
            <w:left w:w="108" w:type="dxa"/>
            <w:bottom w:w="0" w:type="dxa"/>
            <w:right w:w="108" w:type="dxa"/>
          </w:tblCellMar>
        </w:tblPrEx>
        <w:trPr>
          <w:trHeight w:val="510" w:hRule="atLeast"/>
          <w:jc w:val="center"/>
        </w:trPr>
        <w:tc>
          <w:tcPr>
            <w:tcW w:w="716" w:type="dxa"/>
            <w:vMerge w:val="continue"/>
            <w:tcBorders>
              <w:top w:val="single" w:color="auto" w:sz="4" w:space="0"/>
              <w:left w:val="single" w:color="auto" w:sz="4" w:space="0"/>
              <w:bottom w:val="single" w:color="000000" w:sz="4" w:space="0"/>
              <w:right w:val="single" w:color="auto" w:sz="4" w:space="0"/>
            </w:tcBorders>
            <w:vAlign w:val="center"/>
          </w:tcPr>
          <w:p w14:paraId="1DCE0A7A">
            <w:pPr>
              <w:pStyle w:val="7"/>
            </w:pPr>
          </w:p>
        </w:tc>
        <w:tc>
          <w:tcPr>
            <w:tcW w:w="851" w:type="dxa"/>
            <w:vMerge w:val="continue"/>
            <w:tcBorders>
              <w:top w:val="single" w:color="auto" w:sz="4" w:space="0"/>
              <w:left w:val="nil"/>
              <w:bottom w:val="single" w:color="000000" w:sz="4" w:space="0"/>
              <w:right w:val="single" w:color="auto" w:sz="4" w:space="0"/>
            </w:tcBorders>
            <w:vAlign w:val="center"/>
          </w:tcPr>
          <w:p w14:paraId="15C3145A">
            <w:pPr>
              <w:pStyle w:val="7"/>
            </w:pPr>
          </w:p>
        </w:tc>
        <w:tc>
          <w:tcPr>
            <w:tcW w:w="770" w:type="dxa"/>
            <w:vMerge w:val="restart"/>
            <w:tcBorders>
              <w:top w:val="single" w:color="auto" w:sz="4" w:space="0"/>
              <w:left w:val="nil"/>
              <w:bottom w:val="single" w:color="000000" w:sz="4" w:space="0"/>
              <w:right w:val="single" w:color="auto" w:sz="4" w:space="0"/>
            </w:tcBorders>
            <w:vAlign w:val="center"/>
          </w:tcPr>
          <w:p w14:paraId="0657D90E">
            <w:pPr>
              <w:pStyle w:val="7"/>
            </w:pPr>
            <w:r>
              <w:rPr>
                <w:rFonts w:hint="eastAsia"/>
              </w:rPr>
              <w:t>质量   指标</w:t>
            </w:r>
          </w:p>
        </w:tc>
        <w:tc>
          <w:tcPr>
            <w:tcW w:w="1603" w:type="dxa"/>
            <w:gridSpan w:val="2"/>
            <w:tcBorders>
              <w:top w:val="single" w:color="auto" w:sz="4" w:space="0"/>
              <w:left w:val="nil"/>
              <w:bottom w:val="single" w:color="auto" w:sz="4" w:space="0"/>
              <w:right w:val="single" w:color="auto" w:sz="4" w:space="0"/>
            </w:tcBorders>
            <w:vAlign w:val="center"/>
          </w:tcPr>
          <w:p w14:paraId="447480C7">
            <w:pPr>
              <w:pStyle w:val="7"/>
            </w:pPr>
            <w:r>
              <w:rPr>
                <w:rFonts w:hint="eastAsia"/>
              </w:rPr>
              <w:t>财政资金使用合规性</w:t>
            </w:r>
          </w:p>
        </w:tc>
        <w:tc>
          <w:tcPr>
            <w:tcW w:w="1487" w:type="dxa"/>
            <w:tcBorders>
              <w:top w:val="single" w:color="auto" w:sz="4" w:space="0"/>
              <w:left w:val="nil"/>
              <w:bottom w:val="single" w:color="auto" w:sz="4" w:space="0"/>
              <w:right w:val="single" w:color="auto" w:sz="4" w:space="0"/>
            </w:tcBorders>
            <w:vAlign w:val="center"/>
          </w:tcPr>
          <w:p w14:paraId="6D6652DB">
            <w:pPr>
              <w:pStyle w:val="7"/>
            </w:pPr>
            <w:r>
              <w:rPr>
                <w:rFonts w:hint="eastAsia"/>
              </w:rPr>
              <w:t>规范预算开支，符合国家财经法规和单位财务管理制度规定</w:t>
            </w:r>
          </w:p>
        </w:tc>
        <w:tc>
          <w:tcPr>
            <w:tcW w:w="1635" w:type="dxa"/>
            <w:tcBorders>
              <w:top w:val="single" w:color="auto" w:sz="4" w:space="0"/>
              <w:left w:val="nil"/>
              <w:bottom w:val="single" w:color="auto" w:sz="4" w:space="0"/>
              <w:right w:val="single" w:color="auto" w:sz="4" w:space="0"/>
            </w:tcBorders>
            <w:vAlign w:val="center"/>
          </w:tcPr>
          <w:p w14:paraId="15085836">
            <w:pPr>
              <w:pStyle w:val="7"/>
            </w:pPr>
            <w:r>
              <w:rPr>
                <w:rFonts w:hint="eastAsia"/>
              </w:rPr>
              <w:t>基本完成</w:t>
            </w:r>
          </w:p>
        </w:tc>
        <w:tc>
          <w:tcPr>
            <w:tcW w:w="825" w:type="dxa"/>
            <w:tcBorders>
              <w:top w:val="single" w:color="auto" w:sz="4" w:space="0"/>
              <w:left w:val="nil"/>
              <w:bottom w:val="single" w:color="auto" w:sz="4" w:space="0"/>
              <w:right w:val="single" w:color="auto" w:sz="4" w:space="0"/>
            </w:tcBorders>
            <w:vAlign w:val="center"/>
          </w:tcPr>
          <w:p w14:paraId="19EBF3C0">
            <w:pPr>
              <w:pStyle w:val="7"/>
            </w:pPr>
            <w:r>
              <w:rPr>
                <w:rFonts w:hint="eastAsia"/>
              </w:rPr>
              <w:t>5</w:t>
            </w:r>
          </w:p>
        </w:tc>
        <w:tc>
          <w:tcPr>
            <w:tcW w:w="1455" w:type="dxa"/>
            <w:tcBorders>
              <w:top w:val="single" w:color="auto" w:sz="4" w:space="0"/>
              <w:left w:val="nil"/>
              <w:bottom w:val="single" w:color="auto" w:sz="4" w:space="0"/>
              <w:right w:val="single" w:color="auto" w:sz="4" w:space="0"/>
            </w:tcBorders>
            <w:vAlign w:val="center"/>
          </w:tcPr>
          <w:p w14:paraId="60654F57">
            <w:pPr>
              <w:pStyle w:val="7"/>
            </w:pPr>
            <w:r>
              <w:rPr>
                <w:rFonts w:hint="eastAsia"/>
              </w:rPr>
              <w:t>4</w:t>
            </w:r>
          </w:p>
        </w:tc>
        <w:tc>
          <w:tcPr>
            <w:tcW w:w="1073" w:type="dxa"/>
            <w:tcBorders>
              <w:top w:val="single" w:color="auto" w:sz="4" w:space="0"/>
              <w:left w:val="nil"/>
              <w:bottom w:val="single" w:color="auto" w:sz="4" w:space="0"/>
              <w:right w:val="single" w:color="auto" w:sz="4" w:space="0"/>
            </w:tcBorders>
            <w:vAlign w:val="center"/>
          </w:tcPr>
          <w:p w14:paraId="6D415C7E">
            <w:pPr>
              <w:pStyle w:val="7"/>
            </w:pPr>
          </w:p>
        </w:tc>
      </w:tr>
      <w:tr w14:paraId="013FCC52">
        <w:tblPrEx>
          <w:tblCellMar>
            <w:top w:w="0" w:type="dxa"/>
            <w:left w:w="108" w:type="dxa"/>
            <w:bottom w:w="0" w:type="dxa"/>
            <w:right w:w="108" w:type="dxa"/>
          </w:tblCellMar>
        </w:tblPrEx>
        <w:trPr>
          <w:trHeight w:val="475" w:hRule="atLeast"/>
          <w:jc w:val="center"/>
        </w:trPr>
        <w:tc>
          <w:tcPr>
            <w:tcW w:w="716" w:type="dxa"/>
            <w:vMerge w:val="continue"/>
            <w:tcBorders>
              <w:top w:val="single" w:color="000000" w:sz="4" w:space="0"/>
              <w:left w:val="single" w:color="auto" w:sz="4" w:space="0"/>
              <w:bottom w:val="single" w:color="000000" w:sz="4" w:space="0"/>
              <w:right w:val="single" w:color="auto" w:sz="4" w:space="0"/>
            </w:tcBorders>
            <w:vAlign w:val="center"/>
          </w:tcPr>
          <w:p w14:paraId="618096CF">
            <w:pPr>
              <w:pStyle w:val="7"/>
            </w:pPr>
          </w:p>
        </w:tc>
        <w:tc>
          <w:tcPr>
            <w:tcW w:w="851" w:type="dxa"/>
            <w:vMerge w:val="continue"/>
            <w:tcBorders>
              <w:top w:val="single" w:color="000000" w:sz="4" w:space="0"/>
              <w:left w:val="nil"/>
              <w:bottom w:val="single" w:color="000000" w:sz="4" w:space="0"/>
              <w:right w:val="single" w:color="auto" w:sz="4" w:space="0"/>
            </w:tcBorders>
            <w:vAlign w:val="center"/>
          </w:tcPr>
          <w:p w14:paraId="18BF4300">
            <w:pPr>
              <w:pStyle w:val="7"/>
            </w:pPr>
          </w:p>
        </w:tc>
        <w:tc>
          <w:tcPr>
            <w:tcW w:w="770" w:type="dxa"/>
            <w:vMerge w:val="continue"/>
            <w:tcBorders>
              <w:top w:val="single" w:color="000000" w:sz="4" w:space="0"/>
              <w:left w:val="nil"/>
              <w:bottom w:val="single" w:color="000000" w:sz="4" w:space="0"/>
              <w:right w:val="single" w:color="auto" w:sz="4" w:space="0"/>
            </w:tcBorders>
            <w:vAlign w:val="center"/>
          </w:tcPr>
          <w:p w14:paraId="5BEA53B1">
            <w:pPr>
              <w:pStyle w:val="7"/>
            </w:pPr>
          </w:p>
        </w:tc>
        <w:tc>
          <w:tcPr>
            <w:tcW w:w="1603" w:type="dxa"/>
            <w:gridSpan w:val="2"/>
            <w:tcBorders>
              <w:top w:val="single" w:color="auto" w:sz="4" w:space="0"/>
              <w:left w:val="nil"/>
              <w:bottom w:val="single" w:color="auto" w:sz="4" w:space="0"/>
              <w:right w:val="single" w:color="auto" w:sz="4" w:space="0"/>
            </w:tcBorders>
            <w:vAlign w:val="center"/>
          </w:tcPr>
          <w:p w14:paraId="66E99D52">
            <w:pPr>
              <w:pStyle w:val="7"/>
            </w:pPr>
            <w:r>
              <w:rPr>
                <w:rFonts w:hint="eastAsia"/>
              </w:rPr>
              <w:t>工作有效性及安全性</w:t>
            </w:r>
          </w:p>
        </w:tc>
        <w:tc>
          <w:tcPr>
            <w:tcW w:w="1487" w:type="dxa"/>
            <w:tcBorders>
              <w:top w:val="single" w:color="auto" w:sz="4" w:space="0"/>
              <w:left w:val="nil"/>
              <w:bottom w:val="single" w:color="auto" w:sz="4" w:space="0"/>
              <w:right w:val="single" w:color="auto" w:sz="4" w:space="0"/>
            </w:tcBorders>
            <w:vAlign w:val="center"/>
          </w:tcPr>
          <w:p w14:paraId="45716F88">
            <w:pPr>
              <w:pStyle w:val="7"/>
            </w:pPr>
            <w:r>
              <w:rPr>
                <w:rFonts w:hint="eastAsia"/>
              </w:rPr>
              <w:t>不得出现重大事故及投诉</w:t>
            </w:r>
          </w:p>
        </w:tc>
        <w:tc>
          <w:tcPr>
            <w:tcW w:w="1635" w:type="dxa"/>
            <w:tcBorders>
              <w:top w:val="single" w:color="auto" w:sz="4" w:space="0"/>
              <w:left w:val="nil"/>
              <w:bottom w:val="single" w:color="auto" w:sz="4" w:space="0"/>
              <w:right w:val="single" w:color="auto" w:sz="4" w:space="0"/>
            </w:tcBorders>
            <w:vAlign w:val="center"/>
          </w:tcPr>
          <w:p w14:paraId="65C287BD">
            <w:pPr>
              <w:pStyle w:val="7"/>
            </w:pPr>
            <w:r>
              <w:rPr>
                <w:rFonts w:hint="eastAsia"/>
              </w:rPr>
              <w:t>零故障零投诉</w:t>
            </w:r>
          </w:p>
        </w:tc>
        <w:tc>
          <w:tcPr>
            <w:tcW w:w="825" w:type="dxa"/>
            <w:tcBorders>
              <w:top w:val="single" w:color="auto" w:sz="4" w:space="0"/>
              <w:left w:val="nil"/>
              <w:bottom w:val="single" w:color="auto" w:sz="4" w:space="0"/>
              <w:right w:val="single" w:color="auto" w:sz="4" w:space="0"/>
            </w:tcBorders>
            <w:vAlign w:val="center"/>
          </w:tcPr>
          <w:p w14:paraId="4EE4CC8D">
            <w:pPr>
              <w:pStyle w:val="7"/>
            </w:pPr>
            <w:r>
              <w:rPr>
                <w:rFonts w:hint="eastAsia"/>
              </w:rPr>
              <w:t>5</w:t>
            </w:r>
          </w:p>
        </w:tc>
        <w:tc>
          <w:tcPr>
            <w:tcW w:w="1455" w:type="dxa"/>
            <w:tcBorders>
              <w:top w:val="single" w:color="auto" w:sz="4" w:space="0"/>
              <w:left w:val="nil"/>
              <w:bottom w:val="single" w:color="auto" w:sz="4" w:space="0"/>
              <w:right w:val="single" w:color="auto" w:sz="4" w:space="0"/>
            </w:tcBorders>
            <w:vAlign w:val="center"/>
          </w:tcPr>
          <w:p w14:paraId="6A411C2B">
            <w:pPr>
              <w:pStyle w:val="7"/>
            </w:pPr>
            <w:r>
              <w:rPr>
                <w:rFonts w:hint="eastAsia"/>
              </w:rPr>
              <w:t>5</w:t>
            </w:r>
          </w:p>
        </w:tc>
        <w:tc>
          <w:tcPr>
            <w:tcW w:w="1073" w:type="dxa"/>
            <w:tcBorders>
              <w:top w:val="single" w:color="auto" w:sz="4" w:space="0"/>
              <w:left w:val="nil"/>
              <w:bottom w:val="single" w:color="auto" w:sz="4" w:space="0"/>
              <w:right w:val="single" w:color="auto" w:sz="4" w:space="0"/>
            </w:tcBorders>
            <w:vAlign w:val="center"/>
          </w:tcPr>
          <w:p w14:paraId="765767E3">
            <w:pPr>
              <w:pStyle w:val="7"/>
            </w:pPr>
          </w:p>
        </w:tc>
      </w:tr>
      <w:tr w14:paraId="3196F37C">
        <w:tblPrEx>
          <w:tblCellMar>
            <w:top w:w="0" w:type="dxa"/>
            <w:left w:w="108" w:type="dxa"/>
            <w:bottom w:w="0" w:type="dxa"/>
            <w:right w:w="108" w:type="dxa"/>
          </w:tblCellMar>
        </w:tblPrEx>
        <w:trPr>
          <w:trHeight w:val="475" w:hRule="atLeast"/>
          <w:jc w:val="center"/>
        </w:trPr>
        <w:tc>
          <w:tcPr>
            <w:tcW w:w="716" w:type="dxa"/>
            <w:vMerge w:val="continue"/>
            <w:tcBorders>
              <w:top w:val="single" w:color="000000" w:sz="4" w:space="0"/>
              <w:left w:val="single" w:color="auto" w:sz="4" w:space="0"/>
              <w:bottom w:val="single" w:color="000000" w:sz="4" w:space="0"/>
              <w:right w:val="single" w:color="auto" w:sz="4" w:space="0"/>
            </w:tcBorders>
            <w:vAlign w:val="center"/>
          </w:tcPr>
          <w:p w14:paraId="5FBD6ACB">
            <w:pPr>
              <w:pStyle w:val="7"/>
            </w:pPr>
          </w:p>
        </w:tc>
        <w:tc>
          <w:tcPr>
            <w:tcW w:w="851" w:type="dxa"/>
            <w:vMerge w:val="continue"/>
            <w:tcBorders>
              <w:top w:val="single" w:color="000000" w:sz="4" w:space="0"/>
              <w:left w:val="nil"/>
              <w:bottom w:val="single" w:color="000000" w:sz="4" w:space="0"/>
              <w:right w:val="single" w:color="auto" w:sz="4" w:space="0"/>
            </w:tcBorders>
            <w:vAlign w:val="center"/>
          </w:tcPr>
          <w:p w14:paraId="4FA8B18A">
            <w:pPr>
              <w:pStyle w:val="7"/>
            </w:pPr>
          </w:p>
        </w:tc>
        <w:tc>
          <w:tcPr>
            <w:tcW w:w="770" w:type="dxa"/>
            <w:vMerge w:val="continue"/>
            <w:tcBorders>
              <w:top w:val="single" w:color="000000" w:sz="4" w:space="0"/>
              <w:left w:val="nil"/>
              <w:bottom w:val="single" w:color="000000" w:sz="4" w:space="0"/>
              <w:right w:val="single" w:color="auto" w:sz="4" w:space="0"/>
            </w:tcBorders>
            <w:vAlign w:val="center"/>
          </w:tcPr>
          <w:p w14:paraId="353C975A">
            <w:pPr>
              <w:pStyle w:val="7"/>
            </w:pPr>
          </w:p>
        </w:tc>
        <w:tc>
          <w:tcPr>
            <w:tcW w:w="1603" w:type="dxa"/>
            <w:gridSpan w:val="2"/>
            <w:tcBorders>
              <w:top w:val="single" w:color="auto" w:sz="4" w:space="0"/>
              <w:left w:val="nil"/>
              <w:bottom w:val="single" w:color="auto" w:sz="4" w:space="0"/>
              <w:right w:val="single" w:color="auto" w:sz="4" w:space="0"/>
            </w:tcBorders>
            <w:vAlign w:val="center"/>
          </w:tcPr>
          <w:p w14:paraId="29CD922A">
            <w:pPr>
              <w:pStyle w:val="7"/>
            </w:pPr>
            <w:r>
              <w:rPr>
                <w:rFonts w:hint="eastAsia"/>
              </w:rPr>
              <w:t>管理制度及安全性</w:t>
            </w:r>
          </w:p>
        </w:tc>
        <w:tc>
          <w:tcPr>
            <w:tcW w:w="1487" w:type="dxa"/>
            <w:tcBorders>
              <w:top w:val="single" w:color="auto" w:sz="4" w:space="0"/>
              <w:left w:val="nil"/>
              <w:bottom w:val="single" w:color="auto" w:sz="4" w:space="0"/>
              <w:right w:val="single" w:color="auto" w:sz="4" w:space="0"/>
            </w:tcBorders>
            <w:vAlign w:val="center"/>
          </w:tcPr>
          <w:p w14:paraId="2E3E15DA">
            <w:pPr>
              <w:pStyle w:val="7"/>
            </w:pPr>
            <w:r>
              <w:rPr>
                <w:rFonts w:hint="eastAsia"/>
              </w:rPr>
              <w:t>管理制度得到有效执行</w:t>
            </w:r>
          </w:p>
        </w:tc>
        <w:tc>
          <w:tcPr>
            <w:tcW w:w="1635" w:type="dxa"/>
            <w:tcBorders>
              <w:top w:val="single" w:color="auto" w:sz="4" w:space="0"/>
              <w:left w:val="nil"/>
              <w:bottom w:val="single" w:color="auto" w:sz="4" w:space="0"/>
              <w:right w:val="single" w:color="auto" w:sz="4" w:space="0"/>
            </w:tcBorders>
            <w:vAlign w:val="center"/>
          </w:tcPr>
          <w:p w14:paraId="6462803C">
            <w:pPr>
              <w:pStyle w:val="7"/>
            </w:pPr>
            <w:r>
              <w:rPr>
                <w:rFonts w:hint="eastAsia"/>
              </w:rPr>
              <w:t>基本完成</w:t>
            </w:r>
          </w:p>
        </w:tc>
        <w:tc>
          <w:tcPr>
            <w:tcW w:w="825" w:type="dxa"/>
            <w:tcBorders>
              <w:top w:val="single" w:color="auto" w:sz="4" w:space="0"/>
              <w:left w:val="nil"/>
              <w:bottom w:val="single" w:color="auto" w:sz="4" w:space="0"/>
              <w:right w:val="single" w:color="auto" w:sz="4" w:space="0"/>
            </w:tcBorders>
            <w:vAlign w:val="center"/>
          </w:tcPr>
          <w:p w14:paraId="19EAE923">
            <w:pPr>
              <w:pStyle w:val="7"/>
            </w:pPr>
            <w:r>
              <w:rPr>
                <w:rFonts w:hint="eastAsia"/>
              </w:rPr>
              <w:t>5</w:t>
            </w:r>
          </w:p>
        </w:tc>
        <w:tc>
          <w:tcPr>
            <w:tcW w:w="1455" w:type="dxa"/>
            <w:tcBorders>
              <w:top w:val="single" w:color="auto" w:sz="4" w:space="0"/>
              <w:left w:val="nil"/>
              <w:bottom w:val="single" w:color="auto" w:sz="4" w:space="0"/>
              <w:right w:val="single" w:color="auto" w:sz="4" w:space="0"/>
            </w:tcBorders>
            <w:vAlign w:val="center"/>
          </w:tcPr>
          <w:p w14:paraId="6CB18AFF">
            <w:pPr>
              <w:pStyle w:val="7"/>
            </w:pPr>
            <w:r>
              <w:rPr>
                <w:rFonts w:hint="eastAsia"/>
              </w:rPr>
              <w:t>4</w:t>
            </w:r>
          </w:p>
        </w:tc>
        <w:tc>
          <w:tcPr>
            <w:tcW w:w="1073" w:type="dxa"/>
            <w:tcBorders>
              <w:top w:val="single" w:color="auto" w:sz="4" w:space="0"/>
              <w:left w:val="nil"/>
              <w:bottom w:val="single" w:color="auto" w:sz="4" w:space="0"/>
              <w:right w:val="single" w:color="auto" w:sz="4" w:space="0"/>
            </w:tcBorders>
            <w:vAlign w:val="center"/>
          </w:tcPr>
          <w:p w14:paraId="06445EE6">
            <w:pPr>
              <w:pStyle w:val="7"/>
            </w:pPr>
          </w:p>
        </w:tc>
      </w:tr>
      <w:tr w14:paraId="7CA6C71A">
        <w:tblPrEx>
          <w:tblCellMar>
            <w:top w:w="0" w:type="dxa"/>
            <w:left w:w="108" w:type="dxa"/>
            <w:bottom w:w="0" w:type="dxa"/>
            <w:right w:w="108" w:type="dxa"/>
          </w:tblCellMar>
        </w:tblPrEx>
        <w:trPr>
          <w:trHeight w:val="475" w:hRule="atLeast"/>
          <w:jc w:val="center"/>
        </w:trPr>
        <w:tc>
          <w:tcPr>
            <w:tcW w:w="716" w:type="dxa"/>
            <w:vMerge w:val="continue"/>
            <w:tcBorders>
              <w:top w:val="single" w:color="000000" w:sz="4" w:space="0"/>
              <w:left w:val="single" w:color="auto" w:sz="4" w:space="0"/>
              <w:bottom w:val="single" w:color="000000" w:sz="4" w:space="0"/>
              <w:right w:val="single" w:color="auto" w:sz="4" w:space="0"/>
            </w:tcBorders>
            <w:vAlign w:val="center"/>
          </w:tcPr>
          <w:p w14:paraId="5245A833">
            <w:pPr>
              <w:pStyle w:val="7"/>
            </w:pPr>
          </w:p>
        </w:tc>
        <w:tc>
          <w:tcPr>
            <w:tcW w:w="851" w:type="dxa"/>
            <w:vMerge w:val="continue"/>
            <w:tcBorders>
              <w:top w:val="single" w:color="000000" w:sz="4" w:space="0"/>
              <w:left w:val="nil"/>
              <w:bottom w:val="single" w:color="000000" w:sz="4" w:space="0"/>
              <w:right w:val="single" w:color="auto" w:sz="4" w:space="0"/>
            </w:tcBorders>
            <w:vAlign w:val="center"/>
          </w:tcPr>
          <w:p w14:paraId="345D1FC6">
            <w:pPr>
              <w:pStyle w:val="7"/>
            </w:pPr>
          </w:p>
        </w:tc>
        <w:tc>
          <w:tcPr>
            <w:tcW w:w="770" w:type="dxa"/>
            <w:vMerge w:val="continue"/>
            <w:tcBorders>
              <w:top w:val="single" w:color="000000" w:sz="4" w:space="0"/>
              <w:left w:val="nil"/>
              <w:bottom w:val="single" w:color="000000" w:sz="4" w:space="0"/>
              <w:right w:val="single" w:color="auto" w:sz="4" w:space="0"/>
            </w:tcBorders>
            <w:vAlign w:val="center"/>
          </w:tcPr>
          <w:p w14:paraId="2C6705E9">
            <w:pPr>
              <w:pStyle w:val="7"/>
            </w:pPr>
          </w:p>
        </w:tc>
        <w:tc>
          <w:tcPr>
            <w:tcW w:w="1603" w:type="dxa"/>
            <w:gridSpan w:val="2"/>
            <w:tcBorders>
              <w:top w:val="single" w:color="auto" w:sz="4" w:space="0"/>
              <w:left w:val="nil"/>
              <w:bottom w:val="single" w:color="auto" w:sz="4" w:space="0"/>
              <w:right w:val="single" w:color="auto" w:sz="4" w:space="0"/>
            </w:tcBorders>
            <w:vAlign w:val="center"/>
          </w:tcPr>
          <w:p w14:paraId="5E2AFEB3">
            <w:pPr>
              <w:pStyle w:val="7"/>
            </w:pPr>
            <w:r>
              <w:rPr>
                <w:rFonts w:hint="eastAsia"/>
              </w:rPr>
              <w:t>验收合格率</w:t>
            </w:r>
          </w:p>
        </w:tc>
        <w:tc>
          <w:tcPr>
            <w:tcW w:w="1487" w:type="dxa"/>
            <w:tcBorders>
              <w:top w:val="single" w:color="auto" w:sz="4" w:space="0"/>
              <w:left w:val="nil"/>
              <w:bottom w:val="single" w:color="auto" w:sz="4" w:space="0"/>
              <w:right w:val="single" w:color="auto" w:sz="4" w:space="0"/>
            </w:tcBorders>
            <w:vAlign w:val="center"/>
          </w:tcPr>
          <w:p w14:paraId="05A3B9E9">
            <w:pPr>
              <w:pStyle w:val="7"/>
            </w:pPr>
            <w:r>
              <w:rPr>
                <w:rFonts w:hint="eastAsia"/>
              </w:rPr>
              <w:t>各项目实施及设备验收合格</w:t>
            </w:r>
          </w:p>
        </w:tc>
        <w:tc>
          <w:tcPr>
            <w:tcW w:w="1635" w:type="dxa"/>
            <w:tcBorders>
              <w:top w:val="single" w:color="auto" w:sz="4" w:space="0"/>
              <w:left w:val="nil"/>
              <w:bottom w:val="single" w:color="auto" w:sz="4" w:space="0"/>
              <w:right w:val="single" w:color="auto" w:sz="4" w:space="0"/>
            </w:tcBorders>
            <w:vAlign w:val="center"/>
          </w:tcPr>
          <w:p w14:paraId="7934C82A">
            <w:pPr>
              <w:pStyle w:val="7"/>
            </w:pPr>
            <w:r>
              <w:rPr>
                <w:rFonts w:hint="eastAsia"/>
              </w:rPr>
              <w:t>合格</w:t>
            </w:r>
          </w:p>
        </w:tc>
        <w:tc>
          <w:tcPr>
            <w:tcW w:w="825" w:type="dxa"/>
            <w:tcBorders>
              <w:top w:val="single" w:color="auto" w:sz="4" w:space="0"/>
              <w:left w:val="nil"/>
              <w:bottom w:val="single" w:color="auto" w:sz="4" w:space="0"/>
              <w:right w:val="single" w:color="auto" w:sz="4" w:space="0"/>
            </w:tcBorders>
            <w:vAlign w:val="center"/>
          </w:tcPr>
          <w:p w14:paraId="70FB8EB2">
            <w:pPr>
              <w:pStyle w:val="7"/>
            </w:pPr>
            <w:r>
              <w:rPr>
                <w:rFonts w:hint="eastAsia"/>
              </w:rPr>
              <w:t>3</w:t>
            </w:r>
          </w:p>
        </w:tc>
        <w:tc>
          <w:tcPr>
            <w:tcW w:w="1455" w:type="dxa"/>
            <w:tcBorders>
              <w:top w:val="single" w:color="auto" w:sz="4" w:space="0"/>
              <w:left w:val="nil"/>
              <w:bottom w:val="single" w:color="auto" w:sz="4" w:space="0"/>
              <w:right w:val="single" w:color="auto" w:sz="4" w:space="0"/>
            </w:tcBorders>
            <w:vAlign w:val="center"/>
          </w:tcPr>
          <w:p w14:paraId="29B18202">
            <w:pPr>
              <w:pStyle w:val="7"/>
            </w:pPr>
            <w:r>
              <w:rPr>
                <w:rFonts w:hint="eastAsia"/>
              </w:rPr>
              <w:t>3</w:t>
            </w:r>
          </w:p>
        </w:tc>
        <w:tc>
          <w:tcPr>
            <w:tcW w:w="1073" w:type="dxa"/>
            <w:tcBorders>
              <w:top w:val="single" w:color="auto" w:sz="4" w:space="0"/>
              <w:left w:val="nil"/>
              <w:bottom w:val="single" w:color="auto" w:sz="4" w:space="0"/>
              <w:right w:val="single" w:color="auto" w:sz="4" w:space="0"/>
            </w:tcBorders>
            <w:vAlign w:val="center"/>
          </w:tcPr>
          <w:p w14:paraId="16EC2FD9">
            <w:pPr>
              <w:pStyle w:val="7"/>
            </w:pPr>
          </w:p>
        </w:tc>
      </w:tr>
      <w:tr w14:paraId="38069E31">
        <w:tblPrEx>
          <w:tblCellMar>
            <w:top w:w="0" w:type="dxa"/>
            <w:left w:w="108" w:type="dxa"/>
            <w:bottom w:w="0" w:type="dxa"/>
            <w:right w:w="108" w:type="dxa"/>
          </w:tblCellMar>
        </w:tblPrEx>
        <w:trPr>
          <w:trHeight w:val="510" w:hRule="atLeast"/>
          <w:jc w:val="center"/>
        </w:trPr>
        <w:tc>
          <w:tcPr>
            <w:tcW w:w="716" w:type="dxa"/>
            <w:vMerge w:val="continue"/>
            <w:tcBorders>
              <w:top w:val="single" w:color="000000" w:sz="4" w:space="0"/>
              <w:left w:val="single" w:color="auto" w:sz="4" w:space="0"/>
              <w:right w:val="single" w:color="auto" w:sz="4" w:space="0"/>
            </w:tcBorders>
            <w:vAlign w:val="center"/>
          </w:tcPr>
          <w:p w14:paraId="146DCD82">
            <w:pPr>
              <w:pStyle w:val="7"/>
            </w:pPr>
          </w:p>
        </w:tc>
        <w:tc>
          <w:tcPr>
            <w:tcW w:w="851" w:type="dxa"/>
            <w:vMerge w:val="continue"/>
            <w:tcBorders>
              <w:top w:val="single" w:color="000000" w:sz="4" w:space="0"/>
              <w:left w:val="nil"/>
              <w:bottom w:val="single" w:color="auto" w:sz="4" w:space="0"/>
              <w:right w:val="single" w:color="auto" w:sz="4" w:space="0"/>
            </w:tcBorders>
            <w:vAlign w:val="center"/>
          </w:tcPr>
          <w:p w14:paraId="639383F8">
            <w:pPr>
              <w:pStyle w:val="7"/>
            </w:pPr>
          </w:p>
        </w:tc>
        <w:tc>
          <w:tcPr>
            <w:tcW w:w="770" w:type="dxa"/>
            <w:vMerge w:val="restart"/>
            <w:tcBorders>
              <w:top w:val="single" w:color="000000" w:sz="4" w:space="0"/>
              <w:left w:val="nil"/>
              <w:right w:val="single" w:color="auto" w:sz="4" w:space="0"/>
            </w:tcBorders>
            <w:vAlign w:val="center"/>
          </w:tcPr>
          <w:p w14:paraId="1A814529">
            <w:pPr>
              <w:pStyle w:val="7"/>
            </w:pPr>
            <w:r>
              <w:rPr>
                <w:rFonts w:hint="eastAsia"/>
              </w:rPr>
              <w:t>时效指标</w:t>
            </w:r>
          </w:p>
        </w:tc>
        <w:tc>
          <w:tcPr>
            <w:tcW w:w="1603" w:type="dxa"/>
            <w:gridSpan w:val="2"/>
            <w:tcBorders>
              <w:top w:val="nil"/>
              <w:left w:val="nil"/>
              <w:bottom w:val="single" w:color="auto" w:sz="4" w:space="0"/>
              <w:right w:val="single" w:color="auto" w:sz="4" w:space="0"/>
            </w:tcBorders>
            <w:vAlign w:val="center"/>
          </w:tcPr>
          <w:p w14:paraId="7B5C31AD">
            <w:pPr>
              <w:pStyle w:val="7"/>
            </w:pPr>
            <w:r>
              <w:rPr>
                <w:rFonts w:hint="eastAsia"/>
              </w:rPr>
              <w:t>工作效率</w:t>
            </w:r>
          </w:p>
        </w:tc>
        <w:tc>
          <w:tcPr>
            <w:tcW w:w="1487" w:type="dxa"/>
            <w:tcBorders>
              <w:top w:val="nil"/>
              <w:left w:val="nil"/>
              <w:bottom w:val="single" w:color="auto" w:sz="4" w:space="0"/>
              <w:right w:val="single" w:color="auto" w:sz="4" w:space="0"/>
            </w:tcBorders>
            <w:vAlign w:val="center"/>
          </w:tcPr>
          <w:p w14:paraId="77F715EA">
            <w:pPr>
              <w:pStyle w:val="7"/>
            </w:pPr>
            <w:r>
              <w:rPr>
                <w:rFonts w:hint="eastAsia"/>
              </w:rPr>
              <w:t>完成全年任务考核</w:t>
            </w:r>
          </w:p>
        </w:tc>
        <w:tc>
          <w:tcPr>
            <w:tcW w:w="1635" w:type="dxa"/>
            <w:tcBorders>
              <w:top w:val="nil"/>
              <w:left w:val="nil"/>
              <w:bottom w:val="single" w:color="auto" w:sz="4" w:space="0"/>
              <w:right w:val="single" w:color="auto" w:sz="4" w:space="0"/>
            </w:tcBorders>
            <w:vAlign w:val="center"/>
          </w:tcPr>
          <w:p w14:paraId="59C80940">
            <w:pPr>
              <w:pStyle w:val="7"/>
            </w:pPr>
            <w:r>
              <w:rPr>
                <w:rFonts w:hint="eastAsia"/>
              </w:rPr>
              <w:t>完成</w:t>
            </w:r>
          </w:p>
        </w:tc>
        <w:tc>
          <w:tcPr>
            <w:tcW w:w="825" w:type="dxa"/>
            <w:tcBorders>
              <w:top w:val="nil"/>
              <w:left w:val="nil"/>
              <w:bottom w:val="single" w:color="auto" w:sz="4" w:space="0"/>
              <w:right w:val="single" w:color="auto" w:sz="4" w:space="0"/>
            </w:tcBorders>
            <w:vAlign w:val="center"/>
          </w:tcPr>
          <w:p w14:paraId="4BC8258E">
            <w:pPr>
              <w:pStyle w:val="7"/>
            </w:pPr>
            <w:r>
              <w:rPr>
                <w:rFonts w:hint="eastAsia"/>
              </w:rPr>
              <w:t>3</w:t>
            </w:r>
          </w:p>
        </w:tc>
        <w:tc>
          <w:tcPr>
            <w:tcW w:w="1455" w:type="dxa"/>
            <w:tcBorders>
              <w:top w:val="nil"/>
              <w:left w:val="nil"/>
              <w:bottom w:val="single" w:color="auto" w:sz="4" w:space="0"/>
              <w:right w:val="single" w:color="auto" w:sz="4" w:space="0"/>
            </w:tcBorders>
            <w:vAlign w:val="center"/>
          </w:tcPr>
          <w:p w14:paraId="4CDD7F52">
            <w:pPr>
              <w:pStyle w:val="7"/>
            </w:pPr>
            <w:r>
              <w:rPr>
                <w:rFonts w:hint="eastAsia"/>
              </w:rPr>
              <w:t>3</w:t>
            </w:r>
          </w:p>
        </w:tc>
        <w:tc>
          <w:tcPr>
            <w:tcW w:w="1073" w:type="dxa"/>
            <w:tcBorders>
              <w:top w:val="nil"/>
              <w:left w:val="nil"/>
              <w:bottom w:val="single" w:color="auto" w:sz="4" w:space="0"/>
              <w:right w:val="single" w:color="auto" w:sz="4" w:space="0"/>
            </w:tcBorders>
            <w:vAlign w:val="center"/>
          </w:tcPr>
          <w:p w14:paraId="7A2AEF40">
            <w:pPr>
              <w:pStyle w:val="7"/>
            </w:pPr>
          </w:p>
        </w:tc>
      </w:tr>
      <w:tr w14:paraId="5788255E">
        <w:tblPrEx>
          <w:tblCellMar>
            <w:top w:w="0" w:type="dxa"/>
            <w:left w:w="108" w:type="dxa"/>
            <w:bottom w:w="0" w:type="dxa"/>
            <w:right w:w="108" w:type="dxa"/>
          </w:tblCellMar>
        </w:tblPrEx>
        <w:trPr>
          <w:trHeight w:val="510" w:hRule="atLeast"/>
          <w:jc w:val="center"/>
        </w:trPr>
        <w:tc>
          <w:tcPr>
            <w:tcW w:w="716" w:type="dxa"/>
            <w:vMerge w:val="continue"/>
            <w:tcBorders>
              <w:top w:val="single" w:color="000000" w:sz="4" w:space="0"/>
              <w:left w:val="single" w:color="auto" w:sz="4" w:space="0"/>
              <w:right w:val="single" w:color="auto" w:sz="4" w:space="0"/>
            </w:tcBorders>
            <w:vAlign w:val="center"/>
          </w:tcPr>
          <w:p w14:paraId="28623792">
            <w:pPr>
              <w:pStyle w:val="7"/>
            </w:pPr>
          </w:p>
        </w:tc>
        <w:tc>
          <w:tcPr>
            <w:tcW w:w="851" w:type="dxa"/>
            <w:vMerge w:val="continue"/>
            <w:tcBorders>
              <w:top w:val="single" w:color="000000" w:sz="4" w:space="0"/>
              <w:left w:val="nil"/>
              <w:bottom w:val="single" w:color="auto" w:sz="4" w:space="0"/>
              <w:right w:val="single" w:color="auto" w:sz="4" w:space="0"/>
            </w:tcBorders>
            <w:vAlign w:val="center"/>
          </w:tcPr>
          <w:p w14:paraId="5A31F7A9">
            <w:pPr>
              <w:pStyle w:val="7"/>
            </w:pPr>
          </w:p>
        </w:tc>
        <w:tc>
          <w:tcPr>
            <w:tcW w:w="770" w:type="dxa"/>
            <w:vMerge w:val="continue"/>
            <w:tcBorders>
              <w:left w:val="nil"/>
              <w:bottom w:val="single" w:color="auto" w:sz="4" w:space="0"/>
              <w:right w:val="single" w:color="auto" w:sz="4" w:space="0"/>
            </w:tcBorders>
            <w:vAlign w:val="center"/>
          </w:tcPr>
          <w:p w14:paraId="0252EF41">
            <w:pPr>
              <w:pStyle w:val="7"/>
            </w:pPr>
          </w:p>
        </w:tc>
        <w:tc>
          <w:tcPr>
            <w:tcW w:w="1603" w:type="dxa"/>
            <w:gridSpan w:val="2"/>
            <w:tcBorders>
              <w:top w:val="nil"/>
              <w:left w:val="nil"/>
              <w:bottom w:val="single" w:color="auto" w:sz="4" w:space="0"/>
              <w:right w:val="single" w:color="auto" w:sz="4" w:space="0"/>
            </w:tcBorders>
            <w:vAlign w:val="center"/>
          </w:tcPr>
          <w:p w14:paraId="31AF4E0F">
            <w:pPr>
              <w:pStyle w:val="7"/>
            </w:pPr>
            <w:r>
              <w:rPr>
                <w:rFonts w:hint="eastAsia"/>
              </w:rPr>
              <w:t>资金及时使用</w:t>
            </w:r>
          </w:p>
        </w:tc>
        <w:tc>
          <w:tcPr>
            <w:tcW w:w="1487" w:type="dxa"/>
            <w:tcBorders>
              <w:top w:val="nil"/>
              <w:left w:val="nil"/>
              <w:bottom w:val="single" w:color="auto" w:sz="4" w:space="0"/>
              <w:right w:val="single" w:color="auto" w:sz="4" w:space="0"/>
            </w:tcBorders>
            <w:vAlign w:val="center"/>
          </w:tcPr>
          <w:p w14:paraId="29CF2B50">
            <w:pPr>
              <w:pStyle w:val="7"/>
            </w:pPr>
            <w:r>
              <w:rPr>
                <w:rFonts w:hint="eastAsia"/>
              </w:rPr>
              <w:t>1年</w:t>
            </w:r>
          </w:p>
        </w:tc>
        <w:tc>
          <w:tcPr>
            <w:tcW w:w="1635" w:type="dxa"/>
            <w:tcBorders>
              <w:top w:val="nil"/>
              <w:left w:val="nil"/>
              <w:bottom w:val="single" w:color="auto" w:sz="4" w:space="0"/>
              <w:right w:val="single" w:color="auto" w:sz="4" w:space="0"/>
            </w:tcBorders>
            <w:vAlign w:val="center"/>
          </w:tcPr>
          <w:p w14:paraId="45A311F3">
            <w:pPr>
              <w:pStyle w:val="7"/>
            </w:pPr>
            <w:r>
              <w:rPr>
                <w:rFonts w:hint="eastAsia"/>
              </w:rPr>
              <w:t>完成</w:t>
            </w:r>
          </w:p>
        </w:tc>
        <w:tc>
          <w:tcPr>
            <w:tcW w:w="825" w:type="dxa"/>
            <w:tcBorders>
              <w:top w:val="nil"/>
              <w:left w:val="nil"/>
              <w:bottom w:val="single" w:color="auto" w:sz="4" w:space="0"/>
              <w:right w:val="single" w:color="auto" w:sz="4" w:space="0"/>
            </w:tcBorders>
            <w:vAlign w:val="center"/>
          </w:tcPr>
          <w:p w14:paraId="0B884876">
            <w:pPr>
              <w:pStyle w:val="7"/>
            </w:pPr>
            <w:r>
              <w:rPr>
                <w:rFonts w:hint="eastAsia"/>
              </w:rPr>
              <w:t>2</w:t>
            </w:r>
          </w:p>
        </w:tc>
        <w:tc>
          <w:tcPr>
            <w:tcW w:w="1455" w:type="dxa"/>
            <w:tcBorders>
              <w:top w:val="nil"/>
              <w:left w:val="nil"/>
              <w:bottom w:val="single" w:color="auto" w:sz="4" w:space="0"/>
              <w:right w:val="single" w:color="auto" w:sz="4" w:space="0"/>
            </w:tcBorders>
            <w:vAlign w:val="center"/>
          </w:tcPr>
          <w:p w14:paraId="748BEFBA">
            <w:pPr>
              <w:pStyle w:val="7"/>
            </w:pPr>
            <w:r>
              <w:rPr>
                <w:rFonts w:hint="eastAsia"/>
              </w:rPr>
              <w:t>2</w:t>
            </w:r>
          </w:p>
        </w:tc>
        <w:tc>
          <w:tcPr>
            <w:tcW w:w="1073" w:type="dxa"/>
            <w:tcBorders>
              <w:top w:val="nil"/>
              <w:left w:val="nil"/>
              <w:bottom w:val="single" w:color="auto" w:sz="4" w:space="0"/>
              <w:right w:val="single" w:color="auto" w:sz="4" w:space="0"/>
            </w:tcBorders>
            <w:vAlign w:val="center"/>
          </w:tcPr>
          <w:p w14:paraId="0C68B373">
            <w:pPr>
              <w:pStyle w:val="7"/>
            </w:pPr>
          </w:p>
        </w:tc>
      </w:tr>
      <w:tr w14:paraId="67321C33">
        <w:tblPrEx>
          <w:tblCellMar>
            <w:top w:w="0" w:type="dxa"/>
            <w:left w:w="108" w:type="dxa"/>
            <w:bottom w:w="0" w:type="dxa"/>
            <w:right w:w="108" w:type="dxa"/>
          </w:tblCellMar>
        </w:tblPrEx>
        <w:trPr>
          <w:trHeight w:val="490" w:hRule="atLeast"/>
          <w:jc w:val="center"/>
        </w:trPr>
        <w:tc>
          <w:tcPr>
            <w:tcW w:w="716" w:type="dxa"/>
            <w:vMerge w:val="continue"/>
            <w:tcBorders>
              <w:left w:val="single" w:color="auto" w:sz="4" w:space="0"/>
              <w:bottom w:val="single" w:color="auto" w:sz="4" w:space="0"/>
              <w:right w:val="single" w:color="auto" w:sz="4" w:space="0"/>
            </w:tcBorders>
            <w:vAlign w:val="center"/>
          </w:tcPr>
          <w:p w14:paraId="7D555FCC">
            <w:pPr>
              <w:pStyle w:val="7"/>
            </w:pPr>
          </w:p>
        </w:tc>
        <w:tc>
          <w:tcPr>
            <w:tcW w:w="851" w:type="dxa"/>
            <w:vMerge w:val="continue"/>
            <w:tcBorders>
              <w:left w:val="nil"/>
              <w:bottom w:val="single" w:color="auto" w:sz="4" w:space="0"/>
              <w:right w:val="single" w:color="auto" w:sz="4" w:space="0"/>
            </w:tcBorders>
            <w:vAlign w:val="center"/>
          </w:tcPr>
          <w:p w14:paraId="69C0A13B">
            <w:pPr>
              <w:pStyle w:val="7"/>
            </w:pPr>
          </w:p>
        </w:tc>
        <w:tc>
          <w:tcPr>
            <w:tcW w:w="770" w:type="dxa"/>
            <w:vMerge w:val="restart"/>
            <w:tcBorders>
              <w:top w:val="single" w:color="auto" w:sz="4" w:space="0"/>
              <w:left w:val="nil"/>
              <w:bottom w:val="single" w:color="auto" w:sz="4" w:space="0"/>
              <w:right w:val="single" w:color="auto" w:sz="4" w:space="0"/>
            </w:tcBorders>
            <w:vAlign w:val="center"/>
          </w:tcPr>
          <w:p w14:paraId="75FC5312">
            <w:pPr>
              <w:pStyle w:val="7"/>
            </w:pPr>
            <w:r>
              <w:rPr>
                <w:rFonts w:hint="eastAsia"/>
              </w:rPr>
              <w:t>成本指标</w:t>
            </w:r>
          </w:p>
        </w:tc>
        <w:tc>
          <w:tcPr>
            <w:tcW w:w="1603" w:type="dxa"/>
            <w:gridSpan w:val="2"/>
            <w:tcBorders>
              <w:top w:val="nil"/>
              <w:left w:val="nil"/>
              <w:bottom w:val="single" w:color="auto" w:sz="4" w:space="0"/>
              <w:right w:val="single" w:color="auto" w:sz="4" w:space="0"/>
            </w:tcBorders>
            <w:vAlign w:val="center"/>
          </w:tcPr>
          <w:p w14:paraId="48590989">
            <w:pPr>
              <w:pStyle w:val="7"/>
            </w:pPr>
            <w:r>
              <w:rPr>
                <w:rFonts w:hint="eastAsia"/>
              </w:rPr>
              <w:t>降低行政成本</w:t>
            </w:r>
          </w:p>
        </w:tc>
        <w:tc>
          <w:tcPr>
            <w:tcW w:w="1487" w:type="dxa"/>
            <w:tcBorders>
              <w:top w:val="nil"/>
              <w:left w:val="nil"/>
              <w:bottom w:val="single" w:color="auto" w:sz="4" w:space="0"/>
              <w:right w:val="single" w:color="auto" w:sz="4" w:space="0"/>
            </w:tcBorders>
            <w:vAlign w:val="center"/>
          </w:tcPr>
          <w:p w14:paraId="43CA47B9">
            <w:pPr>
              <w:pStyle w:val="7"/>
            </w:pPr>
            <w:r>
              <w:rPr>
                <w:rFonts w:hint="eastAsia"/>
              </w:rPr>
              <w:t>不超全年预算</w:t>
            </w:r>
          </w:p>
        </w:tc>
        <w:tc>
          <w:tcPr>
            <w:tcW w:w="1635" w:type="dxa"/>
            <w:tcBorders>
              <w:top w:val="nil"/>
              <w:left w:val="nil"/>
              <w:bottom w:val="single" w:color="auto" w:sz="4" w:space="0"/>
              <w:right w:val="single" w:color="auto" w:sz="4" w:space="0"/>
            </w:tcBorders>
            <w:vAlign w:val="center"/>
          </w:tcPr>
          <w:p w14:paraId="69799386">
            <w:pPr>
              <w:pStyle w:val="7"/>
            </w:pPr>
            <w:r>
              <w:rPr>
                <w:rFonts w:hint="eastAsia"/>
              </w:rPr>
              <w:t>未超全年预算</w:t>
            </w:r>
          </w:p>
        </w:tc>
        <w:tc>
          <w:tcPr>
            <w:tcW w:w="825" w:type="dxa"/>
            <w:tcBorders>
              <w:top w:val="nil"/>
              <w:left w:val="nil"/>
              <w:bottom w:val="single" w:color="auto" w:sz="4" w:space="0"/>
              <w:right w:val="single" w:color="auto" w:sz="4" w:space="0"/>
            </w:tcBorders>
            <w:vAlign w:val="center"/>
          </w:tcPr>
          <w:p w14:paraId="02794112">
            <w:pPr>
              <w:pStyle w:val="7"/>
            </w:pPr>
            <w:r>
              <w:rPr>
                <w:rFonts w:hint="eastAsia"/>
              </w:rPr>
              <w:t>5</w:t>
            </w:r>
          </w:p>
        </w:tc>
        <w:tc>
          <w:tcPr>
            <w:tcW w:w="1455" w:type="dxa"/>
            <w:tcBorders>
              <w:top w:val="nil"/>
              <w:left w:val="nil"/>
              <w:bottom w:val="single" w:color="auto" w:sz="4" w:space="0"/>
              <w:right w:val="single" w:color="auto" w:sz="4" w:space="0"/>
            </w:tcBorders>
            <w:vAlign w:val="center"/>
          </w:tcPr>
          <w:p w14:paraId="28AEA837">
            <w:pPr>
              <w:pStyle w:val="7"/>
            </w:pPr>
            <w:r>
              <w:rPr>
                <w:rFonts w:hint="eastAsia"/>
              </w:rPr>
              <w:t>4</w:t>
            </w:r>
          </w:p>
        </w:tc>
        <w:tc>
          <w:tcPr>
            <w:tcW w:w="1073" w:type="dxa"/>
            <w:tcBorders>
              <w:top w:val="nil"/>
              <w:left w:val="nil"/>
              <w:bottom w:val="single" w:color="auto" w:sz="4" w:space="0"/>
              <w:right w:val="single" w:color="auto" w:sz="4" w:space="0"/>
            </w:tcBorders>
            <w:vAlign w:val="center"/>
          </w:tcPr>
          <w:p w14:paraId="4C642A11">
            <w:pPr>
              <w:pStyle w:val="7"/>
            </w:pPr>
          </w:p>
        </w:tc>
      </w:tr>
      <w:tr w14:paraId="0EE6E78A">
        <w:tblPrEx>
          <w:tblCellMar>
            <w:top w:w="0" w:type="dxa"/>
            <w:left w:w="108" w:type="dxa"/>
            <w:bottom w:w="0" w:type="dxa"/>
            <w:right w:w="108" w:type="dxa"/>
          </w:tblCellMar>
        </w:tblPrEx>
        <w:trPr>
          <w:trHeight w:val="530" w:hRule="atLeast"/>
          <w:jc w:val="center"/>
        </w:trPr>
        <w:tc>
          <w:tcPr>
            <w:tcW w:w="716" w:type="dxa"/>
            <w:vMerge w:val="continue"/>
            <w:tcBorders>
              <w:left w:val="single" w:color="auto" w:sz="4" w:space="0"/>
              <w:bottom w:val="single" w:color="000000" w:sz="4" w:space="0"/>
              <w:right w:val="single" w:color="auto" w:sz="4" w:space="0"/>
            </w:tcBorders>
            <w:vAlign w:val="center"/>
          </w:tcPr>
          <w:p w14:paraId="6C7846B1">
            <w:pPr>
              <w:pStyle w:val="7"/>
            </w:pPr>
          </w:p>
        </w:tc>
        <w:tc>
          <w:tcPr>
            <w:tcW w:w="851" w:type="dxa"/>
            <w:vMerge w:val="continue"/>
            <w:tcBorders>
              <w:left w:val="nil"/>
              <w:bottom w:val="single" w:color="000000" w:sz="4" w:space="0"/>
              <w:right w:val="single" w:color="auto" w:sz="4" w:space="0"/>
            </w:tcBorders>
            <w:vAlign w:val="center"/>
          </w:tcPr>
          <w:p w14:paraId="5B1B9884">
            <w:pPr>
              <w:pStyle w:val="7"/>
            </w:pPr>
          </w:p>
        </w:tc>
        <w:tc>
          <w:tcPr>
            <w:tcW w:w="770" w:type="dxa"/>
            <w:vMerge w:val="continue"/>
            <w:tcBorders>
              <w:left w:val="nil"/>
              <w:bottom w:val="single" w:color="000000" w:sz="4" w:space="0"/>
              <w:right w:val="single" w:color="auto" w:sz="4" w:space="0"/>
            </w:tcBorders>
            <w:vAlign w:val="center"/>
          </w:tcPr>
          <w:p w14:paraId="5C39FBB8">
            <w:pPr>
              <w:pStyle w:val="7"/>
            </w:pPr>
          </w:p>
        </w:tc>
        <w:tc>
          <w:tcPr>
            <w:tcW w:w="1603" w:type="dxa"/>
            <w:gridSpan w:val="2"/>
            <w:tcBorders>
              <w:top w:val="nil"/>
              <w:left w:val="nil"/>
              <w:bottom w:val="single" w:color="000000" w:sz="4" w:space="0"/>
              <w:right w:val="single" w:color="auto" w:sz="4" w:space="0"/>
            </w:tcBorders>
            <w:vAlign w:val="center"/>
          </w:tcPr>
          <w:p w14:paraId="7284871E">
            <w:pPr>
              <w:pStyle w:val="7"/>
            </w:pPr>
            <w:r>
              <w:rPr>
                <w:rFonts w:hint="eastAsia"/>
              </w:rPr>
              <w:t>加强经费和资产管理</w:t>
            </w:r>
          </w:p>
        </w:tc>
        <w:tc>
          <w:tcPr>
            <w:tcW w:w="1487" w:type="dxa"/>
            <w:tcBorders>
              <w:top w:val="nil"/>
              <w:left w:val="nil"/>
              <w:bottom w:val="single" w:color="000000" w:sz="4" w:space="0"/>
              <w:right w:val="single" w:color="auto" w:sz="4" w:space="0"/>
            </w:tcBorders>
            <w:vAlign w:val="center"/>
          </w:tcPr>
          <w:p w14:paraId="5420EFCA">
            <w:pPr>
              <w:pStyle w:val="7"/>
            </w:pPr>
            <w:r>
              <w:rPr>
                <w:rFonts w:hint="eastAsia"/>
              </w:rPr>
              <w:t>措施得力</w:t>
            </w:r>
          </w:p>
        </w:tc>
        <w:tc>
          <w:tcPr>
            <w:tcW w:w="1635" w:type="dxa"/>
            <w:tcBorders>
              <w:top w:val="nil"/>
              <w:left w:val="nil"/>
              <w:bottom w:val="single" w:color="000000" w:sz="4" w:space="0"/>
              <w:right w:val="single" w:color="auto" w:sz="4" w:space="0"/>
            </w:tcBorders>
            <w:vAlign w:val="center"/>
          </w:tcPr>
          <w:p w14:paraId="4A1F8838">
            <w:pPr>
              <w:pStyle w:val="7"/>
            </w:pPr>
            <w:r>
              <w:rPr>
                <w:rFonts w:hint="eastAsia"/>
              </w:rPr>
              <w:t>效果良好</w:t>
            </w:r>
          </w:p>
        </w:tc>
        <w:tc>
          <w:tcPr>
            <w:tcW w:w="825" w:type="dxa"/>
            <w:tcBorders>
              <w:top w:val="nil"/>
              <w:left w:val="nil"/>
              <w:bottom w:val="single" w:color="000000" w:sz="4" w:space="0"/>
              <w:right w:val="single" w:color="auto" w:sz="4" w:space="0"/>
            </w:tcBorders>
            <w:vAlign w:val="center"/>
          </w:tcPr>
          <w:p w14:paraId="51008888">
            <w:pPr>
              <w:pStyle w:val="7"/>
            </w:pPr>
            <w:r>
              <w:rPr>
                <w:rFonts w:hint="eastAsia"/>
              </w:rPr>
              <w:t>5</w:t>
            </w:r>
          </w:p>
        </w:tc>
        <w:tc>
          <w:tcPr>
            <w:tcW w:w="1455" w:type="dxa"/>
            <w:tcBorders>
              <w:top w:val="nil"/>
              <w:left w:val="nil"/>
              <w:bottom w:val="single" w:color="000000" w:sz="4" w:space="0"/>
              <w:right w:val="single" w:color="auto" w:sz="4" w:space="0"/>
            </w:tcBorders>
            <w:vAlign w:val="center"/>
          </w:tcPr>
          <w:p w14:paraId="616F7617">
            <w:pPr>
              <w:pStyle w:val="7"/>
            </w:pPr>
            <w:r>
              <w:rPr>
                <w:rFonts w:hint="eastAsia"/>
              </w:rPr>
              <w:t>4</w:t>
            </w:r>
          </w:p>
        </w:tc>
        <w:tc>
          <w:tcPr>
            <w:tcW w:w="1073" w:type="dxa"/>
            <w:tcBorders>
              <w:top w:val="nil"/>
              <w:left w:val="nil"/>
              <w:bottom w:val="single" w:color="000000" w:sz="4" w:space="0"/>
              <w:right w:val="single" w:color="auto" w:sz="4" w:space="0"/>
            </w:tcBorders>
            <w:vAlign w:val="center"/>
          </w:tcPr>
          <w:p w14:paraId="6764435D">
            <w:pPr>
              <w:pStyle w:val="7"/>
            </w:pPr>
          </w:p>
        </w:tc>
      </w:tr>
      <w:tr w14:paraId="37675DD1">
        <w:tblPrEx>
          <w:tblCellMar>
            <w:top w:w="0" w:type="dxa"/>
            <w:left w:w="108" w:type="dxa"/>
            <w:bottom w:w="0" w:type="dxa"/>
            <w:right w:w="108" w:type="dxa"/>
          </w:tblCellMar>
        </w:tblPrEx>
        <w:trPr>
          <w:trHeight w:val="490" w:hRule="atLeast"/>
          <w:jc w:val="center"/>
        </w:trPr>
        <w:tc>
          <w:tcPr>
            <w:tcW w:w="716" w:type="dxa"/>
            <w:vMerge w:val="continue"/>
            <w:tcBorders>
              <w:top w:val="single" w:color="000000" w:sz="4" w:space="0"/>
              <w:left w:val="single" w:color="auto" w:sz="4" w:space="0"/>
              <w:bottom w:val="single" w:color="000000" w:sz="4" w:space="0"/>
              <w:right w:val="single" w:color="auto" w:sz="4" w:space="0"/>
            </w:tcBorders>
            <w:vAlign w:val="center"/>
          </w:tcPr>
          <w:p w14:paraId="3F146CE9">
            <w:pPr>
              <w:pStyle w:val="7"/>
            </w:pPr>
          </w:p>
        </w:tc>
        <w:tc>
          <w:tcPr>
            <w:tcW w:w="851" w:type="dxa"/>
            <w:vMerge w:val="restart"/>
            <w:tcBorders>
              <w:top w:val="single" w:color="000000" w:sz="4" w:space="0"/>
              <w:left w:val="single" w:color="auto" w:sz="4" w:space="0"/>
              <w:bottom w:val="single" w:color="000000" w:sz="4" w:space="0"/>
              <w:right w:val="single" w:color="auto" w:sz="4" w:space="0"/>
            </w:tcBorders>
            <w:vAlign w:val="center"/>
          </w:tcPr>
          <w:p w14:paraId="76A88274">
            <w:pPr>
              <w:pStyle w:val="7"/>
            </w:pPr>
            <w:r>
              <w:rPr>
                <w:rFonts w:hint="eastAsia"/>
              </w:rPr>
              <w:t>效益指标（30分）</w:t>
            </w:r>
          </w:p>
          <w:p w14:paraId="43A5C520">
            <w:pPr>
              <w:pStyle w:val="7"/>
            </w:pPr>
          </w:p>
          <w:p w14:paraId="42032E17">
            <w:pPr>
              <w:pStyle w:val="7"/>
            </w:pPr>
          </w:p>
          <w:p w14:paraId="59056E5D">
            <w:pPr>
              <w:pStyle w:val="7"/>
            </w:pPr>
          </w:p>
          <w:p w14:paraId="3FA117E4">
            <w:pPr>
              <w:pStyle w:val="7"/>
            </w:pPr>
          </w:p>
          <w:p w14:paraId="536A66E7">
            <w:pPr>
              <w:pStyle w:val="7"/>
            </w:pPr>
          </w:p>
          <w:p w14:paraId="0926BCB4">
            <w:pPr>
              <w:pStyle w:val="7"/>
            </w:pPr>
          </w:p>
          <w:p w14:paraId="2C37E54A">
            <w:pPr>
              <w:pStyle w:val="7"/>
            </w:pPr>
          </w:p>
          <w:p w14:paraId="5ED7BA0D">
            <w:pPr>
              <w:pStyle w:val="7"/>
            </w:pPr>
          </w:p>
          <w:p w14:paraId="6DE2E717">
            <w:pPr>
              <w:pStyle w:val="7"/>
            </w:pPr>
          </w:p>
          <w:p w14:paraId="1680544C">
            <w:pPr>
              <w:pStyle w:val="7"/>
            </w:pPr>
          </w:p>
        </w:tc>
        <w:tc>
          <w:tcPr>
            <w:tcW w:w="770" w:type="dxa"/>
            <w:vMerge w:val="restart"/>
            <w:tcBorders>
              <w:top w:val="single" w:color="000000" w:sz="4" w:space="0"/>
              <w:left w:val="single" w:color="auto" w:sz="4" w:space="0"/>
              <w:bottom w:val="single" w:color="000000" w:sz="4" w:space="0"/>
              <w:right w:val="single" w:color="auto" w:sz="4" w:space="0"/>
            </w:tcBorders>
            <w:vAlign w:val="center"/>
          </w:tcPr>
          <w:p w14:paraId="21DABD55">
            <w:pPr>
              <w:pStyle w:val="7"/>
            </w:pPr>
            <w:r>
              <w:rPr>
                <w:rFonts w:hint="eastAsia"/>
              </w:rPr>
              <w:t>经济效益指标</w:t>
            </w:r>
          </w:p>
        </w:tc>
        <w:tc>
          <w:tcPr>
            <w:tcW w:w="1603" w:type="dxa"/>
            <w:gridSpan w:val="2"/>
            <w:tcBorders>
              <w:top w:val="single" w:color="000000" w:sz="4" w:space="0"/>
              <w:left w:val="single" w:color="auto" w:sz="4" w:space="0"/>
              <w:bottom w:val="single" w:color="000000" w:sz="4" w:space="0"/>
              <w:right w:val="single" w:color="auto" w:sz="4" w:space="0"/>
            </w:tcBorders>
            <w:vAlign w:val="center"/>
          </w:tcPr>
          <w:p w14:paraId="17FC18E2">
            <w:pPr>
              <w:pStyle w:val="7"/>
            </w:pPr>
            <w:r>
              <w:rPr>
                <w:rFonts w:hint="eastAsia"/>
              </w:rPr>
              <w:t>保持投入额度增长</w:t>
            </w:r>
          </w:p>
        </w:tc>
        <w:tc>
          <w:tcPr>
            <w:tcW w:w="1487" w:type="dxa"/>
            <w:tcBorders>
              <w:top w:val="single" w:color="000000" w:sz="4" w:space="0"/>
              <w:left w:val="nil"/>
              <w:bottom w:val="single" w:color="000000" w:sz="4" w:space="0"/>
              <w:right w:val="single" w:color="auto" w:sz="4" w:space="0"/>
            </w:tcBorders>
            <w:vAlign w:val="center"/>
          </w:tcPr>
          <w:p w14:paraId="066E091E">
            <w:pPr>
              <w:pStyle w:val="7"/>
            </w:pPr>
            <w:r>
              <w:rPr>
                <w:rFonts w:hint="eastAsia"/>
              </w:rPr>
              <w:t>稳步上升</w:t>
            </w:r>
          </w:p>
        </w:tc>
        <w:tc>
          <w:tcPr>
            <w:tcW w:w="1635" w:type="dxa"/>
            <w:tcBorders>
              <w:top w:val="single" w:color="000000" w:sz="4" w:space="0"/>
              <w:left w:val="nil"/>
              <w:bottom w:val="single" w:color="000000" w:sz="4" w:space="0"/>
              <w:right w:val="single" w:color="auto" w:sz="4" w:space="0"/>
            </w:tcBorders>
            <w:vAlign w:val="center"/>
          </w:tcPr>
          <w:p w14:paraId="47529493">
            <w:pPr>
              <w:pStyle w:val="7"/>
            </w:pPr>
            <w:r>
              <w:rPr>
                <w:rFonts w:hint="eastAsia"/>
              </w:rPr>
              <w:t>持续增长</w:t>
            </w:r>
          </w:p>
        </w:tc>
        <w:tc>
          <w:tcPr>
            <w:tcW w:w="825" w:type="dxa"/>
            <w:tcBorders>
              <w:top w:val="single" w:color="000000" w:sz="4" w:space="0"/>
              <w:left w:val="nil"/>
              <w:bottom w:val="single" w:color="000000" w:sz="4" w:space="0"/>
              <w:right w:val="single" w:color="auto" w:sz="4" w:space="0"/>
            </w:tcBorders>
            <w:vAlign w:val="center"/>
          </w:tcPr>
          <w:p w14:paraId="76CB3AB1">
            <w:pPr>
              <w:pStyle w:val="7"/>
            </w:pPr>
            <w:r>
              <w:rPr>
                <w:rFonts w:hint="eastAsia"/>
              </w:rPr>
              <w:t>5</w:t>
            </w:r>
          </w:p>
        </w:tc>
        <w:tc>
          <w:tcPr>
            <w:tcW w:w="1455" w:type="dxa"/>
            <w:tcBorders>
              <w:top w:val="single" w:color="000000" w:sz="4" w:space="0"/>
              <w:left w:val="nil"/>
              <w:bottom w:val="single" w:color="000000" w:sz="4" w:space="0"/>
              <w:right w:val="single" w:color="auto" w:sz="4" w:space="0"/>
            </w:tcBorders>
            <w:vAlign w:val="center"/>
          </w:tcPr>
          <w:p w14:paraId="063C8879">
            <w:pPr>
              <w:pStyle w:val="7"/>
            </w:pPr>
            <w:r>
              <w:rPr>
                <w:rFonts w:hint="eastAsia"/>
              </w:rPr>
              <w:t>4</w:t>
            </w:r>
          </w:p>
        </w:tc>
        <w:tc>
          <w:tcPr>
            <w:tcW w:w="1073" w:type="dxa"/>
            <w:tcBorders>
              <w:top w:val="single" w:color="000000" w:sz="4" w:space="0"/>
              <w:left w:val="nil"/>
              <w:bottom w:val="single" w:color="000000" w:sz="4" w:space="0"/>
              <w:right w:val="single" w:color="auto" w:sz="4" w:space="0"/>
            </w:tcBorders>
            <w:vAlign w:val="center"/>
          </w:tcPr>
          <w:p w14:paraId="4961510F">
            <w:pPr>
              <w:pStyle w:val="7"/>
            </w:pPr>
          </w:p>
        </w:tc>
      </w:tr>
      <w:tr w14:paraId="44E7AA3B">
        <w:tblPrEx>
          <w:tblCellMar>
            <w:top w:w="0" w:type="dxa"/>
            <w:left w:w="108" w:type="dxa"/>
            <w:bottom w:w="0" w:type="dxa"/>
            <w:right w:w="108" w:type="dxa"/>
          </w:tblCellMar>
        </w:tblPrEx>
        <w:trPr>
          <w:trHeight w:val="580" w:hRule="atLeast"/>
          <w:jc w:val="center"/>
        </w:trPr>
        <w:tc>
          <w:tcPr>
            <w:tcW w:w="716" w:type="dxa"/>
            <w:vMerge w:val="continue"/>
            <w:tcBorders>
              <w:top w:val="single" w:color="000000" w:sz="4" w:space="0"/>
              <w:left w:val="single" w:color="auto" w:sz="4" w:space="0"/>
              <w:right w:val="single" w:color="auto" w:sz="4" w:space="0"/>
            </w:tcBorders>
            <w:vAlign w:val="center"/>
          </w:tcPr>
          <w:p w14:paraId="6855D51A">
            <w:pPr>
              <w:pStyle w:val="7"/>
            </w:pPr>
          </w:p>
        </w:tc>
        <w:tc>
          <w:tcPr>
            <w:tcW w:w="851" w:type="dxa"/>
            <w:vMerge w:val="continue"/>
            <w:tcBorders>
              <w:top w:val="single" w:color="000000" w:sz="4" w:space="0"/>
              <w:left w:val="single" w:color="auto" w:sz="4" w:space="0"/>
              <w:bottom w:val="single" w:color="auto" w:sz="4" w:space="0"/>
              <w:right w:val="single" w:color="auto" w:sz="4" w:space="0"/>
            </w:tcBorders>
            <w:vAlign w:val="center"/>
          </w:tcPr>
          <w:p w14:paraId="4C354A48">
            <w:pPr>
              <w:pStyle w:val="7"/>
            </w:pPr>
          </w:p>
        </w:tc>
        <w:tc>
          <w:tcPr>
            <w:tcW w:w="770" w:type="dxa"/>
            <w:vMerge w:val="continue"/>
            <w:tcBorders>
              <w:top w:val="single" w:color="000000" w:sz="4" w:space="0"/>
              <w:left w:val="single" w:color="auto" w:sz="4" w:space="0"/>
              <w:bottom w:val="single" w:color="auto" w:sz="4" w:space="0"/>
              <w:right w:val="single" w:color="auto" w:sz="4" w:space="0"/>
            </w:tcBorders>
            <w:vAlign w:val="center"/>
          </w:tcPr>
          <w:p w14:paraId="5C4A849E">
            <w:pPr>
              <w:pStyle w:val="7"/>
            </w:pPr>
          </w:p>
        </w:tc>
        <w:tc>
          <w:tcPr>
            <w:tcW w:w="1603" w:type="dxa"/>
            <w:gridSpan w:val="2"/>
            <w:tcBorders>
              <w:top w:val="single" w:color="000000" w:sz="4" w:space="0"/>
              <w:left w:val="nil"/>
              <w:bottom w:val="single" w:color="auto" w:sz="4" w:space="0"/>
              <w:right w:val="single" w:color="auto" w:sz="4" w:space="0"/>
            </w:tcBorders>
            <w:vAlign w:val="center"/>
          </w:tcPr>
          <w:p w14:paraId="7B01C06D">
            <w:pPr>
              <w:pStyle w:val="7"/>
            </w:pPr>
            <w:r>
              <w:rPr>
                <w:rFonts w:hint="eastAsia"/>
              </w:rPr>
              <w:t>项目使用性</w:t>
            </w:r>
          </w:p>
        </w:tc>
        <w:tc>
          <w:tcPr>
            <w:tcW w:w="1487" w:type="dxa"/>
            <w:tcBorders>
              <w:top w:val="single" w:color="000000" w:sz="4" w:space="0"/>
              <w:left w:val="nil"/>
              <w:bottom w:val="single" w:color="auto" w:sz="4" w:space="0"/>
              <w:right w:val="single" w:color="auto" w:sz="4" w:space="0"/>
            </w:tcBorders>
            <w:vAlign w:val="center"/>
          </w:tcPr>
          <w:p w14:paraId="04BBE3FE">
            <w:pPr>
              <w:pStyle w:val="7"/>
            </w:pPr>
            <w:r>
              <w:rPr>
                <w:rFonts w:hint="eastAsia"/>
              </w:rPr>
              <w:t>较强</w:t>
            </w:r>
          </w:p>
        </w:tc>
        <w:tc>
          <w:tcPr>
            <w:tcW w:w="1635" w:type="dxa"/>
            <w:tcBorders>
              <w:top w:val="single" w:color="000000" w:sz="4" w:space="0"/>
              <w:left w:val="nil"/>
              <w:bottom w:val="single" w:color="auto" w:sz="4" w:space="0"/>
              <w:right w:val="single" w:color="auto" w:sz="4" w:space="0"/>
            </w:tcBorders>
            <w:vAlign w:val="center"/>
          </w:tcPr>
          <w:p w14:paraId="5F4DCA40">
            <w:pPr>
              <w:pStyle w:val="7"/>
            </w:pPr>
            <w:r>
              <w:rPr>
                <w:rFonts w:hint="eastAsia"/>
              </w:rPr>
              <w:t>较强</w:t>
            </w:r>
          </w:p>
        </w:tc>
        <w:tc>
          <w:tcPr>
            <w:tcW w:w="825" w:type="dxa"/>
            <w:tcBorders>
              <w:top w:val="single" w:color="000000" w:sz="4" w:space="0"/>
              <w:left w:val="nil"/>
              <w:bottom w:val="single" w:color="auto" w:sz="4" w:space="0"/>
              <w:right w:val="single" w:color="auto" w:sz="4" w:space="0"/>
            </w:tcBorders>
            <w:vAlign w:val="center"/>
          </w:tcPr>
          <w:p w14:paraId="0F6AEE26">
            <w:pPr>
              <w:pStyle w:val="7"/>
            </w:pPr>
            <w:r>
              <w:rPr>
                <w:rFonts w:hint="eastAsia"/>
              </w:rPr>
              <w:t>5</w:t>
            </w:r>
          </w:p>
        </w:tc>
        <w:tc>
          <w:tcPr>
            <w:tcW w:w="1455" w:type="dxa"/>
            <w:tcBorders>
              <w:top w:val="single" w:color="000000" w:sz="4" w:space="0"/>
              <w:left w:val="nil"/>
              <w:bottom w:val="single" w:color="auto" w:sz="4" w:space="0"/>
              <w:right w:val="single" w:color="auto" w:sz="4" w:space="0"/>
            </w:tcBorders>
            <w:vAlign w:val="center"/>
          </w:tcPr>
          <w:p w14:paraId="5B0F6F34">
            <w:pPr>
              <w:pStyle w:val="7"/>
            </w:pPr>
            <w:r>
              <w:rPr>
                <w:rFonts w:hint="eastAsia"/>
              </w:rPr>
              <w:t>4</w:t>
            </w:r>
          </w:p>
        </w:tc>
        <w:tc>
          <w:tcPr>
            <w:tcW w:w="1073" w:type="dxa"/>
            <w:tcBorders>
              <w:top w:val="single" w:color="000000" w:sz="4" w:space="0"/>
              <w:left w:val="nil"/>
              <w:bottom w:val="single" w:color="auto" w:sz="4" w:space="0"/>
              <w:right w:val="single" w:color="auto" w:sz="4" w:space="0"/>
            </w:tcBorders>
            <w:vAlign w:val="center"/>
          </w:tcPr>
          <w:p w14:paraId="36C4C40D">
            <w:pPr>
              <w:pStyle w:val="7"/>
            </w:pPr>
          </w:p>
        </w:tc>
      </w:tr>
      <w:tr w14:paraId="2A443CDC">
        <w:tblPrEx>
          <w:tblCellMar>
            <w:top w:w="0" w:type="dxa"/>
            <w:left w:w="108" w:type="dxa"/>
            <w:bottom w:w="0" w:type="dxa"/>
            <w:right w:w="108" w:type="dxa"/>
          </w:tblCellMar>
        </w:tblPrEx>
        <w:trPr>
          <w:trHeight w:val="580" w:hRule="atLeast"/>
          <w:jc w:val="center"/>
        </w:trPr>
        <w:tc>
          <w:tcPr>
            <w:tcW w:w="716" w:type="dxa"/>
            <w:vMerge w:val="continue"/>
            <w:tcBorders>
              <w:top w:val="single" w:color="000000" w:sz="4" w:space="0"/>
              <w:left w:val="single" w:color="auto" w:sz="4" w:space="0"/>
              <w:right w:val="single" w:color="auto" w:sz="4" w:space="0"/>
            </w:tcBorders>
            <w:vAlign w:val="center"/>
          </w:tcPr>
          <w:p w14:paraId="2DA04267">
            <w:pPr>
              <w:pStyle w:val="7"/>
            </w:pPr>
          </w:p>
        </w:tc>
        <w:tc>
          <w:tcPr>
            <w:tcW w:w="851" w:type="dxa"/>
            <w:vMerge w:val="continue"/>
            <w:tcBorders>
              <w:top w:val="single" w:color="000000" w:sz="4" w:space="0"/>
              <w:left w:val="single" w:color="auto" w:sz="4" w:space="0"/>
              <w:bottom w:val="single" w:color="auto" w:sz="4" w:space="0"/>
              <w:right w:val="single" w:color="auto" w:sz="4" w:space="0"/>
            </w:tcBorders>
            <w:vAlign w:val="center"/>
          </w:tcPr>
          <w:p w14:paraId="1B258CCF">
            <w:pPr>
              <w:pStyle w:val="7"/>
            </w:pPr>
          </w:p>
        </w:tc>
        <w:tc>
          <w:tcPr>
            <w:tcW w:w="770" w:type="dxa"/>
            <w:vMerge w:val="continue"/>
            <w:tcBorders>
              <w:top w:val="single" w:color="000000" w:sz="4" w:space="0"/>
              <w:left w:val="single" w:color="auto" w:sz="4" w:space="0"/>
              <w:bottom w:val="single" w:color="auto" w:sz="4" w:space="0"/>
              <w:right w:val="single" w:color="auto" w:sz="4" w:space="0"/>
            </w:tcBorders>
            <w:vAlign w:val="center"/>
          </w:tcPr>
          <w:p w14:paraId="3160CD2A">
            <w:pPr>
              <w:pStyle w:val="7"/>
            </w:pPr>
          </w:p>
        </w:tc>
        <w:tc>
          <w:tcPr>
            <w:tcW w:w="1603" w:type="dxa"/>
            <w:gridSpan w:val="2"/>
            <w:tcBorders>
              <w:top w:val="single" w:color="000000" w:sz="4" w:space="0"/>
              <w:left w:val="nil"/>
              <w:bottom w:val="single" w:color="auto" w:sz="4" w:space="0"/>
              <w:right w:val="single" w:color="auto" w:sz="4" w:space="0"/>
            </w:tcBorders>
            <w:vAlign w:val="center"/>
          </w:tcPr>
          <w:p w14:paraId="6B5997F6">
            <w:pPr>
              <w:pStyle w:val="7"/>
            </w:pPr>
          </w:p>
        </w:tc>
        <w:tc>
          <w:tcPr>
            <w:tcW w:w="1487" w:type="dxa"/>
            <w:tcBorders>
              <w:top w:val="single" w:color="000000" w:sz="4" w:space="0"/>
              <w:left w:val="nil"/>
              <w:bottom w:val="single" w:color="auto" w:sz="4" w:space="0"/>
              <w:right w:val="single" w:color="auto" w:sz="4" w:space="0"/>
            </w:tcBorders>
            <w:vAlign w:val="center"/>
          </w:tcPr>
          <w:p w14:paraId="7643563C">
            <w:pPr>
              <w:pStyle w:val="7"/>
            </w:pPr>
          </w:p>
        </w:tc>
        <w:tc>
          <w:tcPr>
            <w:tcW w:w="1635" w:type="dxa"/>
            <w:tcBorders>
              <w:top w:val="single" w:color="000000" w:sz="4" w:space="0"/>
              <w:left w:val="nil"/>
              <w:bottom w:val="single" w:color="auto" w:sz="4" w:space="0"/>
              <w:right w:val="single" w:color="auto" w:sz="4" w:space="0"/>
            </w:tcBorders>
            <w:vAlign w:val="center"/>
          </w:tcPr>
          <w:p w14:paraId="013A8869">
            <w:pPr>
              <w:pStyle w:val="7"/>
            </w:pPr>
          </w:p>
        </w:tc>
        <w:tc>
          <w:tcPr>
            <w:tcW w:w="825" w:type="dxa"/>
            <w:tcBorders>
              <w:top w:val="single" w:color="000000" w:sz="4" w:space="0"/>
              <w:left w:val="nil"/>
              <w:bottom w:val="single" w:color="auto" w:sz="4" w:space="0"/>
              <w:right w:val="single" w:color="auto" w:sz="4" w:space="0"/>
            </w:tcBorders>
            <w:vAlign w:val="center"/>
          </w:tcPr>
          <w:p w14:paraId="3A120204">
            <w:pPr>
              <w:pStyle w:val="7"/>
            </w:pPr>
          </w:p>
        </w:tc>
        <w:tc>
          <w:tcPr>
            <w:tcW w:w="1455" w:type="dxa"/>
            <w:tcBorders>
              <w:top w:val="single" w:color="000000" w:sz="4" w:space="0"/>
              <w:left w:val="nil"/>
              <w:bottom w:val="single" w:color="auto" w:sz="4" w:space="0"/>
              <w:right w:val="single" w:color="auto" w:sz="4" w:space="0"/>
            </w:tcBorders>
            <w:vAlign w:val="center"/>
          </w:tcPr>
          <w:p w14:paraId="4B4EC4CB">
            <w:pPr>
              <w:pStyle w:val="7"/>
            </w:pPr>
          </w:p>
        </w:tc>
        <w:tc>
          <w:tcPr>
            <w:tcW w:w="1073" w:type="dxa"/>
            <w:tcBorders>
              <w:top w:val="single" w:color="000000" w:sz="4" w:space="0"/>
              <w:left w:val="nil"/>
              <w:bottom w:val="single" w:color="auto" w:sz="4" w:space="0"/>
              <w:right w:val="single" w:color="auto" w:sz="4" w:space="0"/>
            </w:tcBorders>
            <w:vAlign w:val="center"/>
          </w:tcPr>
          <w:p w14:paraId="556EF42E">
            <w:pPr>
              <w:pStyle w:val="7"/>
            </w:pPr>
          </w:p>
        </w:tc>
      </w:tr>
      <w:tr w14:paraId="1EF8628D">
        <w:tblPrEx>
          <w:tblCellMar>
            <w:top w:w="0" w:type="dxa"/>
            <w:left w:w="108" w:type="dxa"/>
            <w:bottom w:w="0" w:type="dxa"/>
            <w:right w:w="108" w:type="dxa"/>
          </w:tblCellMar>
        </w:tblPrEx>
        <w:trPr>
          <w:trHeight w:val="580" w:hRule="atLeast"/>
          <w:jc w:val="center"/>
        </w:trPr>
        <w:tc>
          <w:tcPr>
            <w:tcW w:w="716" w:type="dxa"/>
            <w:vMerge w:val="continue"/>
            <w:tcBorders>
              <w:top w:val="single" w:color="000000" w:sz="4" w:space="0"/>
              <w:left w:val="single" w:color="auto" w:sz="4" w:space="0"/>
              <w:right w:val="single" w:color="auto" w:sz="4" w:space="0"/>
            </w:tcBorders>
            <w:vAlign w:val="center"/>
          </w:tcPr>
          <w:p w14:paraId="356E4466">
            <w:pPr>
              <w:pStyle w:val="7"/>
            </w:pPr>
          </w:p>
        </w:tc>
        <w:tc>
          <w:tcPr>
            <w:tcW w:w="851" w:type="dxa"/>
            <w:vMerge w:val="continue"/>
            <w:tcBorders>
              <w:top w:val="single" w:color="000000" w:sz="4" w:space="0"/>
              <w:left w:val="single" w:color="auto" w:sz="4" w:space="0"/>
              <w:bottom w:val="single" w:color="auto" w:sz="4" w:space="0"/>
              <w:right w:val="single" w:color="auto" w:sz="4" w:space="0"/>
            </w:tcBorders>
            <w:vAlign w:val="center"/>
          </w:tcPr>
          <w:p w14:paraId="0210E08E">
            <w:pPr>
              <w:pStyle w:val="7"/>
            </w:pPr>
          </w:p>
        </w:tc>
        <w:tc>
          <w:tcPr>
            <w:tcW w:w="770" w:type="dxa"/>
            <w:vMerge w:val="continue"/>
            <w:tcBorders>
              <w:top w:val="single" w:color="000000" w:sz="4" w:space="0"/>
              <w:left w:val="single" w:color="auto" w:sz="4" w:space="0"/>
              <w:bottom w:val="single" w:color="auto" w:sz="4" w:space="0"/>
              <w:right w:val="single" w:color="auto" w:sz="4" w:space="0"/>
            </w:tcBorders>
            <w:vAlign w:val="center"/>
          </w:tcPr>
          <w:p w14:paraId="196013FF">
            <w:pPr>
              <w:pStyle w:val="7"/>
            </w:pPr>
          </w:p>
        </w:tc>
        <w:tc>
          <w:tcPr>
            <w:tcW w:w="1603" w:type="dxa"/>
            <w:gridSpan w:val="2"/>
            <w:tcBorders>
              <w:top w:val="single" w:color="000000" w:sz="4" w:space="0"/>
              <w:left w:val="nil"/>
              <w:bottom w:val="single" w:color="auto" w:sz="4" w:space="0"/>
              <w:right w:val="single" w:color="auto" w:sz="4" w:space="0"/>
            </w:tcBorders>
            <w:vAlign w:val="center"/>
          </w:tcPr>
          <w:p w14:paraId="4CF62472">
            <w:pPr>
              <w:pStyle w:val="7"/>
            </w:pPr>
          </w:p>
        </w:tc>
        <w:tc>
          <w:tcPr>
            <w:tcW w:w="1487" w:type="dxa"/>
            <w:tcBorders>
              <w:top w:val="single" w:color="000000" w:sz="4" w:space="0"/>
              <w:left w:val="nil"/>
              <w:bottom w:val="single" w:color="auto" w:sz="4" w:space="0"/>
              <w:right w:val="single" w:color="auto" w:sz="4" w:space="0"/>
            </w:tcBorders>
            <w:vAlign w:val="center"/>
          </w:tcPr>
          <w:p w14:paraId="13865BE9">
            <w:pPr>
              <w:pStyle w:val="7"/>
            </w:pPr>
          </w:p>
        </w:tc>
        <w:tc>
          <w:tcPr>
            <w:tcW w:w="1635" w:type="dxa"/>
            <w:tcBorders>
              <w:top w:val="single" w:color="000000" w:sz="4" w:space="0"/>
              <w:left w:val="nil"/>
              <w:bottom w:val="single" w:color="auto" w:sz="4" w:space="0"/>
              <w:right w:val="single" w:color="auto" w:sz="4" w:space="0"/>
            </w:tcBorders>
            <w:vAlign w:val="center"/>
          </w:tcPr>
          <w:p w14:paraId="42526772">
            <w:pPr>
              <w:pStyle w:val="7"/>
            </w:pPr>
          </w:p>
        </w:tc>
        <w:tc>
          <w:tcPr>
            <w:tcW w:w="825" w:type="dxa"/>
            <w:tcBorders>
              <w:top w:val="single" w:color="000000" w:sz="4" w:space="0"/>
              <w:left w:val="nil"/>
              <w:bottom w:val="single" w:color="auto" w:sz="4" w:space="0"/>
              <w:right w:val="single" w:color="auto" w:sz="4" w:space="0"/>
            </w:tcBorders>
            <w:vAlign w:val="center"/>
          </w:tcPr>
          <w:p w14:paraId="166B0D72">
            <w:pPr>
              <w:pStyle w:val="7"/>
            </w:pPr>
          </w:p>
        </w:tc>
        <w:tc>
          <w:tcPr>
            <w:tcW w:w="1455" w:type="dxa"/>
            <w:tcBorders>
              <w:top w:val="single" w:color="000000" w:sz="4" w:space="0"/>
              <w:left w:val="nil"/>
              <w:bottom w:val="single" w:color="auto" w:sz="4" w:space="0"/>
              <w:right w:val="single" w:color="auto" w:sz="4" w:space="0"/>
            </w:tcBorders>
            <w:vAlign w:val="center"/>
          </w:tcPr>
          <w:p w14:paraId="727B3E5D">
            <w:pPr>
              <w:pStyle w:val="7"/>
            </w:pPr>
          </w:p>
        </w:tc>
        <w:tc>
          <w:tcPr>
            <w:tcW w:w="1073" w:type="dxa"/>
            <w:tcBorders>
              <w:top w:val="single" w:color="000000" w:sz="4" w:space="0"/>
              <w:left w:val="nil"/>
              <w:bottom w:val="single" w:color="auto" w:sz="4" w:space="0"/>
              <w:right w:val="single" w:color="auto" w:sz="4" w:space="0"/>
            </w:tcBorders>
            <w:vAlign w:val="center"/>
          </w:tcPr>
          <w:p w14:paraId="478B62E7">
            <w:pPr>
              <w:pStyle w:val="7"/>
            </w:pPr>
          </w:p>
        </w:tc>
      </w:tr>
      <w:tr w14:paraId="4BC775DD">
        <w:tblPrEx>
          <w:tblCellMar>
            <w:top w:w="0" w:type="dxa"/>
            <w:left w:w="108" w:type="dxa"/>
            <w:bottom w:w="0" w:type="dxa"/>
            <w:right w:w="108" w:type="dxa"/>
          </w:tblCellMar>
        </w:tblPrEx>
        <w:trPr>
          <w:trHeight w:val="550" w:hRule="atLeast"/>
          <w:jc w:val="center"/>
        </w:trPr>
        <w:tc>
          <w:tcPr>
            <w:tcW w:w="716" w:type="dxa"/>
            <w:vMerge w:val="continue"/>
            <w:tcBorders>
              <w:top w:val="single" w:color="000000" w:sz="4" w:space="0"/>
              <w:left w:val="single" w:color="auto" w:sz="4" w:space="0"/>
              <w:right w:val="single" w:color="auto" w:sz="4" w:space="0"/>
            </w:tcBorders>
            <w:vAlign w:val="center"/>
          </w:tcPr>
          <w:p w14:paraId="6B6E5C7E">
            <w:pPr>
              <w:pStyle w:val="7"/>
            </w:pPr>
          </w:p>
        </w:tc>
        <w:tc>
          <w:tcPr>
            <w:tcW w:w="851" w:type="dxa"/>
            <w:vMerge w:val="continue"/>
            <w:tcBorders>
              <w:top w:val="single" w:color="000000" w:sz="4" w:space="0"/>
              <w:left w:val="single" w:color="auto" w:sz="4" w:space="0"/>
              <w:bottom w:val="single" w:color="auto" w:sz="4" w:space="0"/>
              <w:right w:val="single" w:color="auto" w:sz="4" w:space="0"/>
            </w:tcBorders>
            <w:vAlign w:val="center"/>
          </w:tcPr>
          <w:p w14:paraId="3A5AD129">
            <w:pPr>
              <w:pStyle w:val="7"/>
            </w:pPr>
          </w:p>
        </w:tc>
        <w:tc>
          <w:tcPr>
            <w:tcW w:w="770" w:type="dxa"/>
            <w:vMerge w:val="restart"/>
            <w:tcBorders>
              <w:top w:val="single" w:color="000000" w:sz="4" w:space="0"/>
              <w:left w:val="single" w:color="auto" w:sz="4" w:space="0"/>
              <w:right w:val="single" w:color="auto" w:sz="4" w:space="0"/>
            </w:tcBorders>
            <w:vAlign w:val="center"/>
          </w:tcPr>
          <w:p w14:paraId="39A7FC0D">
            <w:pPr>
              <w:pStyle w:val="7"/>
            </w:pPr>
            <w:r>
              <w:rPr>
                <w:rFonts w:hint="eastAsia"/>
              </w:rPr>
              <w:t>社会效益指标</w:t>
            </w:r>
          </w:p>
        </w:tc>
        <w:tc>
          <w:tcPr>
            <w:tcW w:w="1603" w:type="dxa"/>
            <w:gridSpan w:val="2"/>
            <w:tcBorders>
              <w:top w:val="single" w:color="000000" w:sz="4" w:space="0"/>
              <w:left w:val="nil"/>
              <w:bottom w:val="single" w:color="auto" w:sz="4" w:space="0"/>
              <w:right w:val="single" w:color="auto" w:sz="4" w:space="0"/>
            </w:tcBorders>
            <w:vAlign w:val="center"/>
          </w:tcPr>
          <w:p w14:paraId="72505AD3">
            <w:pPr>
              <w:pStyle w:val="7"/>
            </w:pPr>
            <w:r>
              <w:rPr>
                <w:rFonts w:hint="eastAsia"/>
              </w:rPr>
              <w:t>安全生产专业人才培训</w:t>
            </w:r>
          </w:p>
        </w:tc>
        <w:tc>
          <w:tcPr>
            <w:tcW w:w="1487" w:type="dxa"/>
            <w:tcBorders>
              <w:top w:val="single" w:color="000000" w:sz="4" w:space="0"/>
              <w:left w:val="nil"/>
              <w:bottom w:val="single" w:color="auto" w:sz="4" w:space="0"/>
              <w:right w:val="single" w:color="auto" w:sz="4" w:space="0"/>
            </w:tcBorders>
            <w:vAlign w:val="center"/>
          </w:tcPr>
          <w:p w14:paraId="4A2E8C96">
            <w:pPr>
              <w:pStyle w:val="7"/>
            </w:pPr>
            <w:r>
              <w:rPr>
                <w:rFonts w:hint="eastAsia"/>
              </w:rPr>
              <w:t>推广</w:t>
            </w:r>
          </w:p>
        </w:tc>
        <w:tc>
          <w:tcPr>
            <w:tcW w:w="1635" w:type="dxa"/>
            <w:tcBorders>
              <w:top w:val="single" w:color="000000" w:sz="4" w:space="0"/>
              <w:left w:val="nil"/>
              <w:bottom w:val="single" w:color="auto" w:sz="4" w:space="0"/>
              <w:right w:val="single" w:color="auto" w:sz="4" w:space="0"/>
            </w:tcBorders>
            <w:vAlign w:val="center"/>
          </w:tcPr>
          <w:p w14:paraId="244CFD7A">
            <w:pPr>
              <w:pStyle w:val="7"/>
            </w:pPr>
            <w:r>
              <w:rPr>
                <w:rFonts w:hint="eastAsia"/>
              </w:rPr>
              <w:t>推广</w:t>
            </w:r>
          </w:p>
        </w:tc>
        <w:tc>
          <w:tcPr>
            <w:tcW w:w="825" w:type="dxa"/>
            <w:tcBorders>
              <w:top w:val="single" w:color="000000" w:sz="4" w:space="0"/>
              <w:left w:val="nil"/>
              <w:bottom w:val="single" w:color="auto" w:sz="4" w:space="0"/>
              <w:right w:val="single" w:color="auto" w:sz="4" w:space="0"/>
            </w:tcBorders>
            <w:vAlign w:val="center"/>
          </w:tcPr>
          <w:p w14:paraId="4D02D324">
            <w:pPr>
              <w:pStyle w:val="7"/>
            </w:pPr>
            <w:r>
              <w:rPr>
                <w:rFonts w:hint="eastAsia"/>
              </w:rPr>
              <w:t>5</w:t>
            </w:r>
          </w:p>
        </w:tc>
        <w:tc>
          <w:tcPr>
            <w:tcW w:w="1455" w:type="dxa"/>
            <w:tcBorders>
              <w:top w:val="single" w:color="000000" w:sz="4" w:space="0"/>
              <w:left w:val="nil"/>
              <w:bottom w:val="single" w:color="auto" w:sz="4" w:space="0"/>
              <w:right w:val="single" w:color="auto" w:sz="4" w:space="0"/>
            </w:tcBorders>
            <w:vAlign w:val="center"/>
          </w:tcPr>
          <w:p w14:paraId="52FD8765">
            <w:pPr>
              <w:pStyle w:val="7"/>
            </w:pPr>
            <w:r>
              <w:rPr>
                <w:rFonts w:hint="eastAsia"/>
              </w:rPr>
              <w:t>4</w:t>
            </w:r>
          </w:p>
        </w:tc>
        <w:tc>
          <w:tcPr>
            <w:tcW w:w="1073" w:type="dxa"/>
            <w:tcBorders>
              <w:top w:val="single" w:color="000000" w:sz="4" w:space="0"/>
              <w:left w:val="nil"/>
              <w:bottom w:val="single" w:color="auto" w:sz="4" w:space="0"/>
              <w:right w:val="single" w:color="auto" w:sz="4" w:space="0"/>
            </w:tcBorders>
            <w:vAlign w:val="center"/>
          </w:tcPr>
          <w:p w14:paraId="40B6B002">
            <w:pPr>
              <w:pStyle w:val="7"/>
            </w:pPr>
          </w:p>
        </w:tc>
      </w:tr>
      <w:tr w14:paraId="4EBE301F">
        <w:tblPrEx>
          <w:tblCellMar>
            <w:top w:w="0" w:type="dxa"/>
            <w:left w:w="108" w:type="dxa"/>
            <w:bottom w:w="0" w:type="dxa"/>
            <w:right w:w="108" w:type="dxa"/>
          </w:tblCellMar>
        </w:tblPrEx>
        <w:trPr>
          <w:trHeight w:val="475" w:hRule="atLeast"/>
          <w:jc w:val="center"/>
        </w:trPr>
        <w:tc>
          <w:tcPr>
            <w:tcW w:w="716" w:type="dxa"/>
            <w:vMerge w:val="continue"/>
            <w:tcBorders>
              <w:top w:val="single" w:color="000000" w:sz="4" w:space="0"/>
              <w:left w:val="single" w:color="auto" w:sz="4" w:space="0"/>
              <w:right w:val="single" w:color="auto" w:sz="4" w:space="0"/>
            </w:tcBorders>
            <w:vAlign w:val="center"/>
          </w:tcPr>
          <w:p w14:paraId="477EEF10">
            <w:pPr>
              <w:pStyle w:val="7"/>
            </w:pPr>
          </w:p>
        </w:tc>
        <w:tc>
          <w:tcPr>
            <w:tcW w:w="851" w:type="dxa"/>
            <w:vMerge w:val="continue"/>
            <w:tcBorders>
              <w:top w:val="single" w:color="000000" w:sz="4" w:space="0"/>
              <w:left w:val="single" w:color="auto" w:sz="4" w:space="0"/>
              <w:bottom w:val="single" w:color="auto" w:sz="4" w:space="0"/>
              <w:right w:val="single" w:color="auto" w:sz="4" w:space="0"/>
            </w:tcBorders>
            <w:vAlign w:val="center"/>
          </w:tcPr>
          <w:p w14:paraId="450C8EBF">
            <w:pPr>
              <w:pStyle w:val="7"/>
            </w:pPr>
          </w:p>
        </w:tc>
        <w:tc>
          <w:tcPr>
            <w:tcW w:w="770" w:type="dxa"/>
            <w:vMerge w:val="continue"/>
            <w:tcBorders>
              <w:left w:val="single" w:color="auto" w:sz="4" w:space="0"/>
              <w:bottom w:val="single" w:color="auto" w:sz="4" w:space="0"/>
              <w:right w:val="single" w:color="auto" w:sz="4" w:space="0"/>
            </w:tcBorders>
            <w:vAlign w:val="center"/>
          </w:tcPr>
          <w:p w14:paraId="74DF933A">
            <w:pPr>
              <w:pStyle w:val="7"/>
            </w:pPr>
          </w:p>
        </w:tc>
        <w:tc>
          <w:tcPr>
            <w:tcW w:w="1603" w:type="dxa"/>
            <w:gridSpan w:val="2"/>
            <w:tcBorders>
              <w:top w:val="single" w:color="000000" w:sz="4" w:space="0"/>
              <w:left w:val="nil"/>
              <w:bottom w:val="single" w:color="auto" w:sz="4" w:space="0"/>
              <w:right w:val="single" w:color="auto" w:sz="4" w:space="0"/>
            </w:tcBorders>
            <w:vAlign w:val="center"/>
          </w:tcPr>
          <w:p w14:paraId="57AD6A54">
            <w:pPr>
              <w:pStyle w:val="7"/>
            </w:pPr>
            <w:r>
              <w:rPr>
                <w:rFonts w:hint="eastAsia"/>
              </w:rPr>
              <w:t>宣传力度和知晓度</w:t>
            </w:r>
          </w:p>
        </w:tc>
        <w:tc>
          <w:tcPr>
            <w:tcW w:w="1487" w:type="dxa"/>
            <w:tcBorders>
              <w:top w:val="single" w:color="000000" w:sz="4" w:space="0"/>
              <w:left w:val="nil"/>
              <w:bottom w:val="single" w:color="auto" w:sz="4" w:space="0"/>
              <w:right w:val="single" w:color="auto" w:sz="4" w:space="0"/>
            </w:tcBorders>
            <w:vAlign w:val="center"/>
          </w:tcPr>
          <w:p w14:paraId="66C5448C">
            <w:pPr>
              <w:pStyle w:val="7"/>
            </w:pPr>
            <w:r>
              <w:rPr>
                <w:rFonts w:hint="eastAsia"/>
              </w:rPr>
              <w:t>力度大</w:t>
            </w:r>
          </w:p>
        </w:tc>
        <w:tc>
          <w:tcPr>
            <w:tcW w:w="1635" w:type="dxa"/>
            <w:tcBorders>
              <w:top w:val="single" w:color="000000" w:sz="4" w:space="0"/>
              <w:left w:val="nil"/>
              <w:bottom w:val="single" w:color="auto" w:sz="4" w:space="0"/>
              <w:right w:val="single" w:color="auto" w:sz="4" w:space="0"/>
            </w:tcBorders>
            <w:vAlign w:val="center"/>
          </w:tcPr>
          <w:p w14:paraId="178CE2C7">
            <w:pPr>
              <w:pStyle w:val="7"/>
            </w:pPr>
            <w:r>
              <w:rPr>
                <w:rFonts w:hint="eastAsia"/>
              </w:rPr>
              <w:t>效果较好</w:t>
            </w:r>
          </w:p>
        </w:tc>
        <w:tc>
          <w:tcPr>
            <w:tcW w:w="825" w:type="dxa"/>
            <w:tcBorders>
              <w:top w:val="single" w:color="000000" w:sz="4" w:space="0"/>
              <w:left w:val="nil"/>
              <w:bottom w:val="single" w:color="auto" w:sz="4" w:space="0"/>
              <w:right w:val="single" w:color="auto" w:sz="4" w:space="0"/>
            </w:tcBorders>
            <w:vAlign w:val="center"/>
          </w:tcPr>
          <w:p w14:paraId="5F6B1E5B">
            <w:pPr>
              <w:pStyle w:val="7"/>
            </w:pPr>
            <w:r>
              <w:rPr>
                <w:rFonts w:hint="eastAsia"/>
              </w:rPr>
              <w:t>5</w:t>
            </w:r>
          </w:p>
        </w:tc>
        <w:tc>
          <w:tcPr>
            <w:tcW w:w="1455" w:type="dxa"/>
            <w:tcBorders>
              <w:top w:val="single" w:color="000000" w:sz="4" w:space="0"/>
              <w:left w:val="nil"/>
              <w:bottom w:val="single" w:color="auto" w:sz="4" w:space="0"/>
              <w:right w:val="single" w:color="auto" w:sz="4" w:space="0"/>
            </w:tcBorders>
            <w:vAlign w:val="center"/>
          </w:tcPr>
          <w:p w14:paraId="694BF340">
            <w:pPr>
              <w:pStyle w:val="7"/>
            </w:pPr>
            <w:r>
              <w:rPr>
                <w:rFonts w:hint="eastAsia"/>
              </w:rPr>
              <w:t>4</w:t>
            </w:r>
          </w:p>
        </w:tc>
        <w:tc>
          <w:tcPr>
            <w:tcW w:w="1073" w:type="dxa"/>
            <w:tcBorders>
              <w:top w:val="single" w:color="000000" w:sz="4" w:space="0"/>
              <w:left w:val="nil"/>
              <w:bottom w:val="single" w:color="auto" w:sz="4" w:space="0"/>
              <w:right w:val="single" w:color="auto" w:sz="4" w:space="0"/>
            </w:tcBorders>
            <w:vAlign w:val="center"/>
          </w:tcPr>
          <w:p w14:paraId="5F234AD1">
            <w:pPr>
              <w:pStyle w:val="7"/>
            </w:pPr>
          </w:p>
        </w:tc>
      </w:tr>
      <w:tr w14:paraId="343DE5A7">
        <w:tblPrEx>
          <w:tblCellMar>
            <w:top w:w="0" w:type="dxa"/>
            <w:left w:w="108" w:type="dxa"/>
            <w:bottom w:w="0" w:type="dxa"/>
            <w:right w:w="108" w:type="dxa"/>
          </w:tblCellMar>
        </w:tblPrEx>
        <w:trPr>
          <w:trHeight w:val="520" w:hRule="atLeast"/>
          <w:jc w:val="center"/>
        </w:trPr>
        <w:tc>
          <w:tcPr>
            <w:tcW w:w="716" w:type="dxa"/>
            <w:vMerge w:val="continue"/>
            <w:tcBorders>
              <w:top w:val="single" w:color="000000" w:sz="4" w:space="0"/>
              <w:left w:val="single" w:color="auto" w:sz="4" w:space="0"/>
              <w:right w:val="single" w:color="auto" w:sz="4" w:space="0"/>
            </w:tcBorders>
            <w:vAlign w:val="center"/>
          </w:tcPr>
          <w:p w14:paraId="2BCE18B8">
            <w:pPr>
              <w:pStyle w:val="7"/>
            </w:pPr>
          </w:p>
        </w:tc>
        <w:tc>
          <w:tcPr>
            <w:tcW w:w="851" w:type="dxa"/>
            <w:vMerge w:val="continue"/>
            <w:tcBorders>
              <w:top w:val="single" w:color="000000" w:sz="4" w:space="0"/>
              <w:left w:val="single" w:color="auto" w:sz="4" w:space="0"/>
              <w:bottom w:val="single" w:color="auto" w:sz="4" w:space="0"/>
              <w:right w:val="single" w:color="auto" w:sz="4" w:space="0"/>
            </w:tcBorders>
            <w:vAlign w:val="center"/>
          </w:tcPr>
          <w:p w14:paraId="45887593">
            <w:pPr>
              <w:pStyle w:val="7"/>
            </w:pPr>
          </w:p>
        </w:tc>
        <w:tc>
          <w:tcPr>
            <w:tcW w:w="770" w:type="dxa"/>
            <w:vMerge w:val="restart"/>
            <w:tcBorders>
              <w:top w:val="single" w:color="000000" w:sz="4" w:space="0"/>
              <w:left w:val="single" w:color="auto" w:sz="4" w:space="0"/>
              <w:right w:val="single" w:color="auto" w:sz="4" w:space="0"/>
            </w:tcBorders>
            <w:vAlign w:val="center"/>
          </w:tcPr>
          <w:p w14:paraId="0F4F8300">
            <w:pPr>
              <w:pStyle w:val="7"/>
            </w:pPr>
            <w:r>
              <w:rPr>
                <w:rFonts w:hint="eastAsia"/>
              </w:rPr>
              <w:t>生态效益指标</w:t>
            </w:r>
          </w:p>
        </w:tc>
        <w:tc>
          <w:tcPr>
            <w:tcW w:w="1603" w:type="dxa"/>
            <w:gridSpan w:val="2"/>
            <w:tcBorders>
              <w:top w:val="single" w:color="000000" w:sz="4" w:space="0"/>
              <w:left w:val="nil"/>
              <w:bottom w:val="single" w:color="auto" w:sz="4" w:space="0"/>
              <w:right w:val="single" w:color="auto" w:sz="4" w:space="0"/>
            </w:tcBorders>
            <w:vAlign w:val="center"/>
          </w:tcPr>
          <w:p w14:paraId="368C8AA0">
            <w:pPr>
              <w:pStyle w:val="7"/>
            </w:pPr>
          </w:p>
        </w:tc>
        <w:tc>
          <w:tcPr>
            <w:tcW w:w="1487" w:type="dxa"/>
            <w:tcBorders>
              <w:top w:val="single" w:color="000000" w:sz="4" w:space="0"/>
              <w:left w:val="nil"/>
              <w:bottom w:val="single" w:color="auto" w:sz="4" w:space="0"/>
              <w:right w:val="single" w:color="auto" w:sz="4" w:space="0"/>
            </w:tcBorders>
            <w:vAlign w:val="center"/>
          </w:tcPr>
          <w:p w14:paraId="0F2832D1">
            <w:pPr>
              <w:pStyle w:val="7"/>
            </w:pPr>
          </w:p>
        </w:tc>
        <w:tc>
          <w:tcPr>
            <w:tcW w:w="1635" w:type="dxa"/>
            <w:tcBorders>
              <w:top w:val="single" w:color="000000" w:sz="4" w:space="0"/>
              <w:left w:val="nil"/>
              <w:bottom w:val="single" w:color="auto" w:sz="4" w:space="0"/>
              <w:right w:val="single" w:color="auto" w:sz="4" w:space="0"/>
            </w:tcBorders>
            <w:vAlign w:val="center"/>
          </w:tcPr>
          <w:p w14:paraId="64B32AFB">
            <w:pPr>
              <w:pStyle w:val="7"/>
            </w:pPr>
          </w:p>
        </w:tc>
        <w:tc>
          <w:tcPr>
            <w:tcW w:w="825" w:type="dxa"/>
            <w:tcBorders>
              <w:top w:val="single" w:color="000000" w:sz="4" w:space="0"/>
              <w:left w:val="nil"/>
              <w:bottom w:val="single" w:color="auto" w:sz="4" w:space="0"/>
              <w:right w:val="single" w:color="auto" w:sz="4" w:space="0"/>
            </w:tcBorders>
            <w:vAlign w:val="center"/>
          </w:tcPr>
          <w:p w14:paraId="52794623">
            <w:pPr>
              <w:pStyle w:val="7"/>
            </w:pPr>
          </w:p>
        </w:tc>
        <w:tc>
          <w:tcPr>
            <w:tcW w:w="1455" w:type="dxa"/>
            <w:tcBorders>
              <w:top w:val="single" w:color="000000" w:sz="4" w:space="0"/>
              <w:left w:val="nil"/>
              <w:bottom w:val="single" w:color="auto" w:sz="4" w:space="0"/>
              <w:right w:val="single" w:color="auto" w:sz="4" w:space="0"/>
            </w:tcBorders>
            <w:vAlign w:val="center"/>
          </w:tcPr>
          <w:p w14:paraId="3BEB5AF7">
            <w:pPr>
              <w:pStyle w:val="7"/>
            </w:pPr>
          </w:p>
        </w:tc>
        <w:tc>
          <w:tcPr>
            <w:tcW w:w="1073" w:type="dxa"/>
            <w:tcBorders>
              <w:top w:val="single" w:color="000000" w:sz="4" w:space="0"/>
              <w:left w:val="nil"/>
              <w:bottom w:val="single" w:color="auto" w:sz="4" w:space="0"/>
              <w:right w:val="single" w:color="auto" w:sz="4" w:space="0"/>
            </w:tcBorders>
            <w:vAlign w:val="center"/>
          </w:tcPr>
          <w:p w14:paraId="4BE7C347">
            <w:pPr>
              <w:pStyle w:val="7"/>
            </w:pPr>
          </w:p>
        </w:tc>
      </w:tr>
      <w:tr w14:paraId="2B26CFBB">
        <w:tblPrEx>
          <w:tblCellMar>
            <w:top w:w="0" w:type="dxa"/>
            <w:left w:w="108" w:type="dxa"/>
            <w:bottom w:w="0" w:type="dxa"/>
            <w:right w:w="108" w:type="dxa"/>
          </w:tblCellMar>
        </w:tblPrEx>
        <w:trPr>
          <w:trHeight w:val="460" w:hRule="atLeast"/>
          <w:jc w:val="center"/>
        </w:trPr>
        <w:tc>
          <w:tcPr>
            <w:tcW w:w="716" w:type="dxa"/>
            <w:vMerge w:val="continue"/>
            <w:tcBorders>
              <w:top w:val="single" w:color="000000" w:sz="4" w:space="0"/>
              <w:left w:val="single" w:color="auto" w:sz="4" w:space="0"/>
              <w:right w:val="single" w:color="auto" w:sz="4" w:space="0"/>
            </w:tcBorders>
            <w:vAlign w:val="center"/>
          </w:tcPr>
          <w:p w14:paraId="198B6FEB">
            <w:pPr>
              <w:pStyle w:val="7"/>
            </w:pPr>
          </w:p>
        </w:tc>
        <w:tc>
          <w:tcPr>
            <w:tcW w:w="851" w:type="dxa"/>
            <w:vMerge w:val="continue"/>
            <w:tcBorders>
              <w:top w:val="single" w:color="000000" w:sz="4" w:space="0"/>
              <w:left w:val="single" w:color="auto" w:sz="4" w:space="0"/>
              <w:bottom w:val="single" w:color="auto" w:sz="4" w:space="0"/>
              <w:right w:val="single" w:color="auto" w:sz="4" w:space="0"/>
            </w:tcBorders>
            <w:vAlign w:val="center"/>
          </w:tcPr>
          <w:p w14:paraId="73DA0891">
            <w:pPr>
              <w:pStyle w:val="7"/>
            </w:pPr>
          </w:p>
        </w:tc>
        <w:tc>
          <w:tcPr>
            <w:tcW w:w="770" w:type="dxa"/>
            <w:vMerge w:val="continue"/>
            <w:tcBorders>
              <w:left w:val="single" w:color="auto" w:sz="4" w:space="0"/>
              <w:bottom w:val="single" w:color="auto" w:sz="4" w:space="0"/>
              <w:right w:val="single" w:color="auto" w:sz="4" w:space="0"/>
            </w:tcBorders>
            <w:vAlign w:val="center"/>
          </w:tcPr>
          <w:p w14:paraId="608756F4">
            <w:pPr>
              <w:pStyle w:val="7"/>
            </w:pPr>
          </w:p>
        </w:tc>
        <w:tc>
          <w:tcPr>
            <w:tcW w:w="1603" w:type="dxa"/>
            <w:gridSpan w:val="2"/>
            <w:tcBorders>
              <w:top w:val="single" w:color="000000" w:sz="4" w:space="0"/>
              <w:left w:val="nil"/>
              <w:bottom w:val="single" w:color="auto" w:sz="4" w:space="0"/>
              <w:right w:val="single" w:color="auto" w:sz="4" w:space="0"/>
            </w:tcBorders>
            <w:vAlign w:val="center"/>
          </w:tcPr>
          <w:p w14:paraId="6B02C230">
            <w:pPr>
              <w:pStyle w:val="7"/>
            </w:pPr>
          </w:p>
        </w:tc>
        <w:tc>
          <w:tcPr>
            <w:tcW w:w="1487" w:type="dxa"/>
            <w:tcBorders>
              <w:top w:val="single" w:color="000000" w:sz="4" w:space="0"/>
              <w:left w:val="nil"/>
              <w:bottom w:val="single" w:color="auto" w:sz="4" w:space="0"/>
              <w:right w:val="single" w:color="auto" w:sz="4" w:space="0"/>
            </w:tcBorders>
            <w:vAlign w:val="center"/>
          </w:tcPr>
          <w:p w14:paraId="7A0300F7">
            <w:pPr>
              <w:pStyle w:val="7"/>
            </w:pPr>
          </w:p>
        </w:tc>
        <w:tc>
          <w:tcPr>
            <w:tcW w:w="1635" w:type="dxa"/>
            <w:tcBorders>
              <w:top w:val="single" w:color="000000" w:sz="4" w:space="0"/>
              <w:left w:val="nil"/>
              <w:bottom w:val="single" w:color="auto" w:sz="4" w:space="0"/>
              <w:right w:val="single" w:color="auto" w:sz="4" w:space="0"/>
            </w:tcBorders>
            <w:vAlign w:val="center"/>
          </w:tcPr>
          <w:p w14:paraId="69A56E26">
            <w:pPr>
              <w:pStyle w:val="7"/>
            </w:pPr>
          </w:p>
        </w:tc>
        <w:tc>
          <w:tcPr>
            <w:tcW w:w="825" w:type="dxa"/>
            <w:tcBorders>
              <w:top w:val="single" w:color="000000" w:sz="4" w:space="0"/>
              <w:left w:val="nil"/>
              <w:bottom w:val="single" w:color="auto" w:sz="4" w:space="0"/>
              <w:right w:val="single" w:color="auto" w:sz="4" w:space="0"/>
            </w:tcBorders>
            <w:vAlign w:val="center"/>
          </w:tcPr>
          <w:p w14:paraId="026C4B9F">
            <w:pPr>
              <w:pStyle w:val="7"/>
            </w:pPr>
          </w:p>
        </w:tc>
        <w:tc>
          <w:tcPr>
            <w:tcW w:w="1455" w:type="dxa"/>
            <w:tcBorders>
              <w:top w:val="single" w:color="000000" w:sz="4" w:space="0"/>
              <w:left w:val="nil"/>
              <w:bottom w:val="single" w:color="auto" w:sz="4" w:space="0"/>
              <w:right w:val="single" w:color="auto" w:sz="4" w:space="0"/>
            </w:tcBorders>
            <w:vAlign w:val="center"/>
          </w:tcPr>
          <w:p w14:paraId="0642AA10">
            <w:pPr>
              <w:pStyle w:val="7"/>
            </w:pPr>
          </w:p>
        </w:tc>
        <w:tc>
          <w:tcPr>
            <w:tcW w:w="1073" w:type="dxa"/>
            <w:tcBorders>
              <w:top w:val="single" w:color="000000" w:sz="4" w:space="0"/>
              <w:left w:val="nil"/>
              <w:bottom w:val="single" w:color="auto" w:sz="4" w:space="0"/>
              <w:right w:val="single" w:color="auto" w:sz="4" w:space="0"/>
            </w:tcBorders>
            <w:vAlign w:val="center"/>
          </w:tcPr>
          <w:p w14:paraId="6B94B716">
            <w:pPr>
              <w:pStyle w:val="7"/>
            </w:pPr>
          </w:p>
        </w:tc>
      </w:tr>
      <w:tr w14:paraId="19B470CC">
        <w:tblPrEx>
          <w:tblCellMar>
            <w:top w:w="0" w:type="dxa"/>
            <w:left w:w="108" w:type="dxa"/>
            <w:bottom w:w="0" w:type="dxa"/>
            <w:right w:w="108" w:type="dxa"/>
          </w:tblCellMar>
        </w:tblPrEx>
        <w:trPr>
          <w:trHeight w:val="580" w:hRule="atLeast"/>
          <w:jc w:val="center"/>
        </w:trPr>
        <w:tc>
          <w:tcPr>
            <w:tcW w:w="716" w:type="dxa"/>
            <w:vMerge w:val="continue"/>
            <w:tcBorders>
              <w:top w:val="single" w:color="000000" w:sz="4" w:space="0"/>
              <w:left w:val="single" w:color="auto" w:sz="4" w:space="0"/>
              <w:right w:val="single" w:color="auto" w:sz="4" w:space="0"/>
            </w:tcBorders>
            <w:vAlign w:val="center"/>
          </w:tcPr>
          <w:p w14:paraId="4A71B51B">
            <w:pPr>
              <w:pStyle w:val="7"/>
            </w:pPr>
          </w:p>
        </w:tc>
        <w:tc>
          <w:tcPr>
            <w:tcW w:w="851" w:type="dxa"/>
            <w:vMerge w:val="continue"/>
            <w:tcBorders>
              <w:top w:val="single" w:color="000000" w:sz="4" w:space="0"/>
              <w:left w:val="single" w:color="auto" w:sz="4" w:space="0"/>
              <w:bottom w:val="single" w:color="auto" w:sz="4" w:space="0"/>
              <w:right w:val="single" w:color="auto" w:sz="4" w:space="0"/>
            </w:tcBorders>
            <w:vAlign w:val="center"/>
          </w:tcPr>
          <w:p w14:paraId="79F0013D">
            <w:pPr>
              <w:pStyle w:val="7"/>
            </w:pPr>
          </w:p>
        </w:tc>
        <w:tc>
          <w:tcPr>
            <w:tcW w:w="770" w:type="dxa"/>
            <w:vMerge w:val="restart"/>
            <w:tcBorders>
              <w:top w:val="single" w:color="000000" w:sz="4" w:space="0"/>
              <w:left w:val="single" w:color="auto" w:sz="4" w:space="0"/>
              <w:right w:val="single" w:color="auto" w:sz="4" w:space="0"/>
            </w:tcBorders>
            <w:vAlign w:val="center"/>
          </w:tcPr>
          <w:p w14:paraId="72E402BC">
            <w:pPr>
              <w:pStyle w:val="7"/>
            </w:pPr>
            <w:r>
              <w:rPr>
                <w:rFonts w:hint="eastAsia"/>
              </w:rPr>
              <w:t>可持续影响指标</w:t>
            </w:r>
          </w:p>
          <w:p w14:paraId="5A2E91C8">
            <w:pPr>
              <w:pStyle w:val="7"/>
            </w:pPr>
          </w:p>
        </w:tc>
        <w:tc>
          <w:tcPr>
            <w:tcW w:w="1603" w:type="dxa"/>
            <w:gridSpan w:val="2"/>
            <w:tcBorders>
              <w:top w:val="single" w:color="000000" w:sz="4" w:space="0"/>
              <w:left w:val="nil"/>
              <w:bottom w:val="single" w:color="auto" w:sz="4" w:space="0"/>
              <w:right w:val="single" w:color="auto" w:sz="4" w:space="0"/>
            </w:tcBorders>
            <w:vAlign w:val="center"/>
          </w:tcPr>
          <w:p w14:paraId="4D8693D8">
            <w:pPr>
              <w:pStyle w:val="7"/>
            </w:pPr>
            <w:r>
              <w:rPr>
                <w:rFonts w:hint="eastAsia"/>
              </w:rPr>
              <w:t>防汛系统平台维护</w:t>
            </w:r>
          </w:p>
        </w:tc>
        <w:tc>
          <w:tcPr>
            <w:tcW w:w="1487" w:type="dxa"/>
            <w:tcBorders>
              <w:top w:val="single" w:color="000000" w:sz="4" w:space="0"/>
              <w:left w:val="nil"/>
              <w:bottom w:val="single" w:color="auto" w:sz="4" w:space="0"/>
              <w:right w:val="single" w:color="auto" w:sz="4" w:space="0"/>
            </w:tcBorders>
            <w:vAlign w:val="center"/>
          </w:tcPr>
          <w:p w14:paraId="1166DC23">
            <w:pPr>
              <w:pStyle w:val="7"/>
            </w:pPr>
            <w:r>
              <w:rPr>
                <w:rFonts w:hint="eastAsia"/>
              </w:rPr>
              <w:t>维护</w:t>
            </w:r>
          </w:p>
        </w:tc>
        <w:tc>
          <w:tcPr>
            <w:tcW w:w="1635" w:type="dxa"/>
            <w:tcBorders>
              <w:top w:val="single" w:color="000000" w:sz="4" w:space="0"/>
              <w:left w:val="nil"/>
              <w:bottom w:val="single" w:color="auto" w:sz="4" w:space="0"/>
              <w:right w:val="single" w:color="auto" w:sz="4" w:space="0"/>
            </w:tcBorders>
            <w:vAlign w:val="center"/>
          </w:tcPr>
          <w:p w14:paraId="25B3CB26">
            <w:pPr>
              <w:pStyle w:val="7"/>
            </w:pPr>
            <w:r>
              <w:rPr>
                <w:rFonts w:hint="eastAsia"/>
              </w:rPr>
              <w:t>维护</w:t>
            </w:r>
          </w:p>
        </w:tc>
        <w:tc>
          <w:tcPr>
            <w:tcW w:w="825" w:type="dxa"/>
            <w:tcBorders>
              <w:top w:val="single" w:color="000000" w:sz="4" w:space="0"/>
              <w:left w:val="nil"/>
              <w:bottom w:val="single" w:color="auto" w:sz="4" w:space="0"/>
              <w:right w:val="single" w:color="auto" w:sz="4" w:space="0"/>
            </w:tcBorders>
            <w:vAlign w:val="center"/>
          </w:tcPr>
          <w:p w14:paraId="7E6EDD6F">
            <w:pPr>
              <w:pStyle w:val="7"/>
            </w:pPr>
            <w:r>
              <w:rPr>
                <w:rFonts w:hint="eastAsia"/>
              </w:rPr>
              <w:t>5</w:t>
            </w:r>
          </w:p>
        </w:tc>
        <w:tc>
          <w:tcPr>
            <w:tcW w:w="1455" w:type="dxa"/>
            <w:tcBorders>
              <w:top w:val="single" w:color="000000" w:sz="4" w:space="0"/>
              <w:left w:val="nil"/>
              <w:bottom w:val="single" w:color="auto" w:sz="4" w:space="0"/>
              <w:right w:val="single" w:color="auto" w:sz="4" w:space="0"/>
            </w:tcBorders>
            <w:vAlign w:val="center"/>
          </w:tcPr>
          <w:p w14:paraId="78229B17">
            <w:pPr>
              <w:pStyle w:val="7"/>
            </w:pPr>
            <w:r>
              <w:rPr>
                <w:rFonts w:hint="eastAsia"/>
              </w:rPr>
              <w:t>5</w:t>
            </w:r>
          </w:p>
        </w:tc>
        <w:tc>
          <w:tcPr>
            <w:tcW w:w="1073" w:type="dxa"/>
            <w:tcBorders>
              <w:top w:val="single" w:color="000000" w:sz="4" w:space="0"/>
              <w:left w:val="nil"/>
              <w:bottom w:val="single" w:color="auto" w:sz="4" w:space="0"/>
              <w:right w:val="single" w:color="auto" w:sz="4" w:space="0"/>
            </w:tcBorders>
            <w:vAlign w:val="center"/>
          </w:tcPr>
          <w:p w14:paraId="13EE30B3">
            <w:pPr>
              <w:pStyle w:val="7"/>
            </w:pPr>
          </w:p>
        </w:tc>
      </w:tr>
      <w:tr w14:paraId="7D472159">
        <w:tblPrEx>
          <w:tblCellMar>
            <w:top w:w="0" w:type="dxa"/>
            <w:left w:w="108" w:type="dxa"/>
            <w:bottom w:w="0" w:type="dxa"/>
            <w:right w:w="108" w:type="dxa"/>
          </w:tblCellMar>
        </w:tblPrEx>
        <w:trPr>
          <w:trHeight w:val="535" w:hRule="atLeast"/>
          <w:jc w:val="center"/>
        </w:trPr>
        <w:tc>
          <w:tcPr>
            <w:tcW w:w="716" w:type="dxa"/>
            <w:vMerge w:val="continue"/>
            <w:tcBorders>
              <w:left w:val="single" w:color="auto" w:sz="4" w:space="0"/>
              <w:right w:val="single" w:color="auto" w:sz="4" w:space="0"/>
            </w:tcBorders>
            <w:vAlign w:val="center"/>
          </w:tcPr>
          <w:p w14:paraId="03816341">
            <w:pPr>
              <w:pStyle w:val="7"/>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14:paraId="309910EC">
            <w:pPr>
              <w:pStyle w:val="7"/>
            </w:pPr>
          </w:p>
        </w:tc>
        <w:tc>
          <w:tcPr>
            <w:tcW w:w="770" w:type="dxa"/>
            <w:vMerge w:val="continue"/>
            <w:tcBorders>
              <w:left w:val="single" w:color="auto" w:sz="4" w:space="0"/>
              <w:right w:val="single" w:color="auto" w:sz="4" w:space="0"/>
            </w:tcBorders>
            <w:vAlign w:val="center"/>
          </w:tcPr>
          <w:p w14:paraId="3EA3F4CC">
            <w:pPr>
              <w:pStyle w:val="7"/>
            </w:pPr>
          </w:p>
        </w:tc>
        <w:tc>
          <w:tcPr>
            <w:tcW w:w="1603" w:type="dxa"/>
            <w:gridSpan w:val="2"/>
            <w:tcBorders>
              <w:top w:val="nil"/>
              <w:left w:val="nil"/>
              <w:bottom w:val="single" w:color="auto" w:sz="4" w:space="0"/>
              <w:right w:val="single" w:color="auto" w:sz="4" w:space="0"/>
            </w:tcBorders>
            <w:vAlign w:val="center"/>
          </w:tcPr>
          <w:p w14:paraId="64265E1D">
            <w:pPr>
              <w:pStyle w:val="7"/>
            </w:pPr>
            <w:r>
              <w:rPr>
                <w:rFonts w:hint="eastAsia"/>
              </w:rPr>
              <w:t>安全生产一系列举措</w:t>
            </w:r>
          </w:p>
        </w:tc>
        <w:tc>
          <w:tcPr>
            <w:tcW w:w="1487" w:type="dxa"/>
            <w:tcBorders>
              <w:top w:val="nil"/>
              <w:left w:val="nil"/>
              <w:bottom w:val="single" w:color="auto" w:sz="4" w:space="0"/>
              <w:right w:val="single" w:color="auto" w:sz="4" w:space="0"/>
            </w:tcBorders>
            <w:vAlign w:val="center"/>
          </w:tcPr>
          <w:p w14:paraId="5BD2FFDA">
            <w:pPr>
              <w:pStyle w:val="7"/>
            </w:pPr>
            <w:r>
              <w:rPr>
                <w:rFonts w:hint="eastAsia"/>
              </w:rPr>
              <w:t>有效</w:t>
            </w:r>
          </w:p>
        </w:tc>
        <w:tc>
          <w:tcPr>
            <w:tcW w:w="1635" w:type="dxa"/>
            <w:tcBorders>
              <w:top w:val="nil"/>
              <w:left w:val="nil"/>
              <w:bottom w:val="single" w:color="auto" w:sz="4" w:space="0"/>
              <w:right w:val="single" w:color="auto" w:sz="4" w:space="0"/>
            </w:tcBorders>
            <w:vAlign w:val="center"/>
          </w:tcPr>
          <w:p w14:paraId="1F54C9D1">
            <w:pPr>
              <w:pStyle w:val="7"/>
            </w:pPr>
            <w:r>
              <w:rPr>
                <w:rFonts w:hint="eastAsia"/>
              </w:rPr>
              <w:t>有效</w:t>
            </w:r>
          </w:p>
        </w:tc>
        <w:tc>
          <w:tcPr>
            <w:tcW w:w="825" w:type="dxa"/>
            <w:tcBorders>
              <w:top w:val="nil"/>
              <w:left w:val="nil"/>
              <w:bottom w:val="single" w:color="auto" w:sz="4" w:space="0"/>
              <w:right w:val="single" w:color="auto" w:sz="4" w:space="0"/>
            </w:tcBorders>
            <w:vAlign w:val="center"/>
          </w:tcPr>
          <w:p w14:paraId="3DE770F7">
            <w:pPr>
              <w:pStyle w:val="7"/>
            </w:pPr>
            <w:r>
              <w:rPr>
                <w:rFonts w:hint="eastAsia"/>
              </w:rPr>
              <w:t>5</w:t>
            </w:r>
          </w:p>
        </w:tc>
        <w:tc>
          <w:tcPr>
            <w:tcW w:w="1455" w:type="dxa"/>
            <w:tcBorders>
              <w:top w:val="nil"/>
              <w:left w:val="nil"/>
              <w:bottom w:val="single" w:color="auto" w:sz="4" w:space="0"/>
              <w:right w:val="single" w:color="auto" w:sz="4" w:space="0"/>
            </w:tcBorders>
            <w:vAlign w:val="center"/>
          </w:tcPr>
          <w:p w14:paraId="0D1B47FE">
            <w:pPr>
              <w:pStyle w:val="7"/>
            </w:pPr>
            <w:r>
              <w:rPr>
                <w:rFonts w:hint="eastAsia"/>
              </w:rPr>
              <w:t>5</w:t>
            </w:r>
          </w:p>
        </w:tc>
        <w:tc>
          <w:tcPr>
            <w:tcW w:w="1073" w:type="dxa"/>
            <w:tcBorders>
              <w:top w:val="nil"/>
              <w:left w:val="nil"/>
              <w:bottom w:val="single" w:color="auto" w:sz="4" w:space="0"/>
              <w:right w:val="single" w:color="auto" w:sz="4" w:space="0"/>
            </w:tcBorders>
            <w:vAlign w:val="center"/>
          </w:tcPr>
          <w:p w14:paraId="08F17C90">
            <w:pPr>
              <w:pStyle w:val="7"/>
            </w:pPr>
          </w:p>
        </w:tc>
      </w:tr>
      <w:tr w14:paraId="38AAB3F4">
        <w:tblPrEx>
          <w:tblCellMar>
            <w:top w:w="0" w:type="dxa"/>
            <w:left w:w="108" w:type="dxa"/>
            <w:bottom w:w="0" w:type="dxa"/>
            <w:right w:w="108" w:type="dxa"/>
          </w:tblCellMar>
        </w:tblPrEx>
        <w:trPr>
          <w:trHeight w:val="658" w:hRule="atLeast"/>
          <w:jc w:val="center"/>
        </w:trPr>
        <w:tc>
          <w:tcPr>
            <w:tcW w:w="716" w:type="dxa"/>
            <w:vMerge w:val="continue"/>
            <w:tcBorders>
              <w:left w:val="single" w:color="auto" w:sz="4" w:space="0"/>
              <w:right w:val="single" w:color="auto" w:sz="4" w:space="0"/>
            </w:tcBorders>
            <w:vAlign w:val="center"/>
          </w:tcPr>
          <w:p w14:paraId="699707D3">
            <w:pPr>
              <w:pStyle w:val="7"/>
            </w:pPr>
          </w:p>
        </w:tc>
        <w:tc>
          <w:tcPr>
            <w:tcW w:w="851" w:type="dxa"/>
            <w:vMerge w:val="restart"/>
            <w:tcBorders>
              <w:top w:val="single" w:color="auto" w:sz="4" w:space="0"/>
              <w:left w:val="single" w:color="auto" w:sz="4" w:space="0"/>
              <w:right w:val="single" w:color="auto" w:sz="4" w:space="0"/>
            </w:tcBorders>
            <w:vAlign w:val="center"/>
          </w:tcPr>
          <w:p w14:paraId="3B8D46BE">
            <w:pPr>
              <w:pStyle w:val="7"/>
            </w:pPr>
            <w:r>
              <w:rPr>
                <w:rFonts w:hint="eastAsia"/>
              </w:rPr>
              <w:t>满意度指标（10分）</w:t>
            </w:r>
          </w:p>
        </w:tc>
        <w:tc>
          <w:tcPr>
            <w:tcW w:w="770" w:type="dxa"/>
            <w:vMerge w:val="restart"/>
            <w:tcBorders>
              <w:top w:val="single" w:color="000000" w:sz="6" w:space="0"/>
              <w:left w:val="single" w:color="auto" w:sz="4" w:space="0"/>
              <w:right w:val="single" w:color="auto" w:sz="4" w:space="0"/>
            </w:tcBorders>
            <w:vAlign w:val="center"/>
          </w:tcPr>
          <w:p w14:paraId="2FEE3DB7">
            <w:pPr>
              <w:pStyle w:val="7"/>
              <w:rPr>
                <w:color w:val="000000"/>
              </w:rPr>
            </w:pPr>
            <w:r>
              <w:rPr>
                <w:rFonts w:hint="eastAsia"/>
              </w:rPr>
              <w:t>服务对象满意度指标</w:t>
            </w:r>
          </w:p>
        </w:tc>
        <w:tc>
          <w:tcPr>
            <w:tcW w:w="1603" w:type="dxa"/>
            <w:gridSpan w:val="2"/>
            <w:tcBorders>
              <w:top w:val="single" w:color="auto" w:sz="4" w:space="0"/>
              <w:left w:val="nil"/>
              <w:bottom w:val="single" w:color="auto" w:sz="4" w:space="0"/>
              <w:right w:val="single" w:color="auto" w:sz="4" w:space="0"/>
            </w:tcBorders>
            <w:vAlign w:val="center"/>
          </w:tcPr>
          <w:p w14:paraId="3F437516">
            <w:pPr>
              <w:pStyle w:val="7"/>
            </w:pPr>
            <w:r>
              <w:rPr>
                <w:rFonts w:hint="eastAsia"/>
              </w:rPr>
              <w:t>建议提案办理满意度</w:t>
            </w:r>
          </w:p>
        </w:tc>
        <w:tc>
          <w:tcPr>
            <w:tcW w:w="1487" w:type="dxa"/>
            <w:tcBorders>
              <w:top w:val="single" w:color="auto" w:sz="4" w:space="0"/>
              <w:left w:val="nil"/>
              <w:bottom w:val="single" w:color="auto" w:sz="4" w:space="0"/>
              <w:right w:val="single" w:color="auto" w:sz="4" w:space="0"/>
            </w:tcBorders>
            <w:vAlign w:val="center"/>
          </w:tcPr>
          <w:p w14:paraId="43BD19B5">
            <w:pPr>
              <w:pStyle w:val="7"/>
            </w:pPr>
            <w:r>
              <w:rPr>
                <w:rFonts w:hint="eastAsia"/>
              </w:rPr>
              <w:t>90%</w:t>
            </w:r>
          </w:p>
        </w:tc>
        <w:tc>
          <w:tcPr>
            <w:tcW w:w="1635" w:type="dxa"/>
            <w:tcBorders>
              <w:top w:val="single" w:color="auto" w:sz="4" w:space="0"/>
              <w:left w:val="nil"/>
              <w:bottom w:val="single" w:color="auto" w:sz="4" w:space="0"/>
              <w:right w:val="single" w:color="auto" w:sz="4" w:space="0"/>
            </w:tcBorders>
            <w:vAlign w:val="center"/>
          </w:tcPr>
          <w:p w14:paraId="09E18677">
            <w:pPr>
              <w:pStyle w:val="7"/>
            </w:pPr>
            <w:r>
              <w:rPr>
                <w:rFonts w:hint="eastAsia"/>
              </w:rPr>
              <w:t>100%</w:t>
            </w:r>
          </w:p>
        </w:tc>
        <w:tc>
          <w:tcPr>
            <w:tcW w:w="825" w:type="dxa"/>
            <w:tcBorders>
              <w:top w:val="single" w:color="auto" w:sz="4" w:space="0"/>
              <w:left w:val="nil"/>
              <w:bottom w:val="single" w:color="auto" w:sz="4" w:space="0"/>
              <w:right w:val="single" w:color="auto" w:sz="4" w:space="0"/>
            </w:tcBorders>
            <w:vAlign w:val="center"/>
          </w:tcPr>
          <w:p w14:paraId="4459A989">
            <w:pPr>
              <w:pStyle w:val="7"/>
            </w:pPr>
            <w:r>
              <w:rPr>
                <w:rFonts w:hint="eastAsia"/>
              </w:rPr>
              <w:t>5</w:t>
            </w:r>
          </w:p>
        </w:tc>
        <w:tc>
          <w:tcPr>
            <w:tcW w:w="1455" w:type="dxa"/>
            <w:tcBorders>
              <w:top w:val="single" w:color="auto" w:sz="4" w:space="0"/>
              <w:left w:val="nil"/>
              <w:bottom w:val="single" w:color="auto" w:sz="4" w:space="0"/>
              <w:right w:val="single" w:color="auto" w:sz="4" w:space="0"/>
            </w:tcBorders>
            <w:vAlign w:val="center"/>
          </w:tcPr>
          <w:p w14:paraId="2AEB1541">
            <w:pPr>
              <w:pStyle w:val="7"/>
            </w:pPr>
            <w:r>
              <w:rPr>
                <w:rFonts w:hint="eastAsia"/>
              </w:rPr>
              <w:t>4</w:t>
            </w:r>
          </w:p>
        </w:tc>
        <w:tc>
          <w:tcPr>
            <w:tcW w:w="1073" w:type="dxa"/>
            <w:tcBorders>
              <w:top w:val="single" w:color="auto" w:sz="4" w:space="0"/>
              <w:left w:val="nil"/>
              <w:bottom w:val="single" w:color="auto" w:sz="4" w:space="0"/>
              <w:right w:val="single" w:color="auto" w:sz="4" w:space="0"/>
            </w:tcBorders>
            <w:vAlign w:val="center"/>
          </w:tcPr>
          <w:p w14:paraId="0B95FCAB">
            <w:pPr>
              <w:pStyle w:val="7"/>
            </w:pPr>
          </w:p>
        </w:tc>
      </w:tr>
      <w:tr w14:paraId="474F291C">
        <w:tblPrEx>
          <w:tblCellMar>
            <w:top w:w="0" w:type="dxa"/>
            <w:left w:w="108" w:type="dxa"/>
            <w:bottom w:w="0" w:type="dxa"/>
            <w:right w:w="108" w:type="dxa"/>
          </w:tblCellMar>
        </w:tblPrEx>
        <w:trPr>
          <w:trHeight w:val="668" w:hRule="atLeast"/>
          <w:jc w:val="center"/>
        </w:trPr>
        <w:tc>
          <w:tcPr>
            <w:tcW w:w="716" w:type="dxa"/>
            <w:tcBorders>
              <w:left w:val="single" w:color="auto" w:sz="4" w:space="0"/>
              <w:right w:val="single" w:color="auto" w:sz="4" w:space="0"/>
            </w:tcBorders>
            <w:vAlign w:val="center"/>
          </w:tcPr>
          <w:p w14:paraId="6C259327">
            <w:pPr>
              <w:pStyle w:val="7"/>
            </w:pPr>
          </w:p>
        </w:tc>
        <w:tc>
          <w:tcPr>
            <w:tcW w:w="851" w:type="dxa"/>
            <w:vMerge w:val="continue"/>
            <w:tcBorders>
              <w:left w:val="single" w:color="auto" w:sz="4" w:space="0"/>
              <w:bottom w:val="single" w:color="auto" w:sz="4" w:space="0"/>
              <w:right w:val="single" w:color="auto" w:sz="4" w:space="0"/>
            </w:tcBorders>
            <w:vAlign w:val="center"/>
          </w:tcPr>
          <w:p w14:paraId="2CCAE7D6">
            <w:pPr>
              <w:pStyle w:val="7"/>
            </w:pPr>
          </w:p>
        </w:tc>
        <w:tc>
          <w:tcPr>
            <w:tcW w:w="770" w:type="dxa"/>
            <w:vMerge w:val="continue"/>
            <w:tcBorders>
              <w:left w:val="single" w:color="auto" w:sz="4" w:space="0"/>
              <w:right w:val="single" w:color="auto" w:sz="4" w:space="0"/>
            </w:tcBorders>
            <w:vAlign w:val="center"/>
          </w:tcPr>
          <w:p w14:paraId="1B65055F">
            <w:pPr>
              <w:pStyle w:val="7"/>
            </w:pPr>
          </w:p>
        </w:tc>
        <w:tc>
          <w:tcPr>
            <w:tcW w:w="1603" w:type="dxa"/>
            <w:gridSpan w:val="2"/>
            <w:tcBorders>
              <w:top w:val="single" w:color="auto" w:sz="4" w:space="0"/>
              <w:left w:val="nil"/>
              <w:bottom w:val="single" w:color="auto" w:sz="4" w:space="0"/>
              <w:right w:val="single" w:color="auto" w:sz="4" w:space="0"/>
            </w:tcBorders>
            <w:vAlign w:val="center"/>
          </w:tcPr>
          <w:p w14:paraId="0AF80AD1">
            <w:pPr>
              <w:pStyle w:val="7"/>
            </w:pPr>
            <w:r>
              <w:rPr>
                <w:rFonts w:hint="eastAsia"/>
              </w:rPr>
              <w:t>社会群众满意度</w:t>
            </w:r>
          </w:p>
        </w:tc>
        <w:tc>
          <w:tcPr>
            <w:tcW w:w="1487" w:type="dxa"/>
            <w:tcBorders>
              <w:top w:val="single" w:color="auto" w:sz="4" w:space="0"/>
              <w:left w:val="nil"/>
              <w:bottom w:val="single" w:color="auto" w:sz="4" w:space="0"/>
              <w:right w:val="single" w:color="auto" w:sz="4" w:space="0"/>
            </w:tcBorders>
            <w:vAlign w:val="center"/>
          </w:tcPr>
          <w:p w14:paraId="6E9F4DAA">
            <w:pPr>
              <w:pStyle w:val="7"/>
            </w:pPr>
            <w:r>
              <w:rPr>
                <w:rFonts w:hint="eastAsia"/>
              </w:rPr>
              <w:t>90%以上</w:t>
            </w:r>
          </w:p>
        </w:tc>
        <w:tc>
          <w:tcPr>
            <w:tcW w:w="1635" w:type="dxa"/>
            <w:tcBorders>
              <w:top w:val="single" w:color="auto" w:sz="4" w:space="0"/>
              <w:left w:val="nil"/>
              <w:bottom w:val="single" w:color="auto" w:sz="4" w:space="0"/>
              <w:right w:val="single" w:color="auto" w:sz="4" w:space="0"/>
            </w:tcBorders>
            <w:vAlign w:val="center"/>
          </w:tcPr>
          <w:p w14:paraId="7E2D5CAF">
            <w:pPr>
              <w:pStyle w:val="7"/>
            </w:pPr>
            <w:r>
              <w:rPr>
                <w:rFonts w:hint="eastAsia"/>
              </w:rPr>
              <w:t>95%</w:t>
            </w:r>
          </w:p>
        </w:tc>
        <w:tc>
          <w:tcPr>
            <w:tcW w:w="825" w:type="dxa"/>
            <w:tcBorders>
              <w:top w:val="single" w:color="auto" w:sz="4" w:space="0"/>
              <w:left w:val="nil"/>
              <w:bottom w:val="single" w:color="auto" w:sz="4" w:space="0"/>
              <w:right w:val="single" w:color="auto" w:sz="4" w:space="0"/>
            </w:tcBorders>
            <w:vAlign w:val="center"/>
          </w:tcPr>
          <w:p w14:paraId="6C278735">
            <w:pPr>
              <w:pStyle w:val="7"/>
            </w:pPr>
            <w:r>
              <w:rPr>
                <w:rFonts w:hint="eastAsia"/>
              </w:rPr>
              <w:t>5</w:t>
            </w:r>
          </w:p>
        </w:tc>
        <w:tc>
          <w:tcPr>
            <w:tcW w:w="1455" w:type="dxa"/>
            <w:tcBorders>
              <w:top w:val="single" w:color="auto" w:sz="4" w:space="0"/>
              <w:left w:val="nil"/>
              <w:bottom w:val="single" w:color="auto" w:sz="4" w:space="0"/>
              <w:right w:val="single" w:color="auto" w:sz="4" w:space="0"/>
            </w:tcBorders>
            <w:vAlign w:val="center"/>
          </w:tcPr>
          <w:p w14:paraId="36537DAD">
            <w:pPr>
              <w:pStyle w:val="7"/>
            </w:pPr>
            <w:r>
              <w:rPr>
                <w:rFonts w:hint="eastAsia"/>
              </w:rPr>
              <w:t>5</w:t>
            </w:r>
          </w:p>
        </w:tc>
        <w:tc>
          <w:tcPr>
            <w:tcW w:w="1073" w:type="dxa"/>
            <w:tcBorders>
              <w:top w:val="single" w:color="auto" w:sz="4" w:space="0"/>
              <w:left w:val="nil"/>
              <w:bottom w:val="single" w:color="auto" w:sz="4" w:space="0"/>
              <w:right w:val="single" w:color="auto" w:sz="4" w:space="0"/>
            </w:tcBorders>
            <w:vAlign w:val="center"/>
          </w:tcPr>
          <w:p w14:paraId="0DFFE480">
            <w:pPr>
              <w:pStyle w:val="7"/>
            </w:pPr>
          </w:p>
        </w:tc>
      </w:tr>
      <w:tr w14:paraId="2BDFA982">
        <w:tblPrEx>
          <w:tblCellMar>
            <w:top w:w="0" w:type="dxa"/>
            <w:left w:w="108" w:type="dxa"/>
            <w:bottom w:w="0" w:type="dxa"/>
            <w:right w:w="108" w:type="dxa"/>
          </w:tblCellMar>
        </w:tblPrEx>
        <w:trPr>
          <w:trHeight w:val="473" w:hRule="atLeast"/>
          <w:jc w:val="center"/>
        </w:trPr>
        <w:tc>
          <w:tcPr>
            <w:tcW w:w="7062" w:type="dxa"/>
            <w:gridSpan w:val="7"/>
            <w:tcBorders>
              <w:top w:val="single" w:color="auto" w:sz="4" w:space="0"/>
              <w:left w:val="single" w:color="auto" w:sz="4" w:space="0"/>
              <w:bottom w:val="single" w:color="auto" w:sz="4" w:space="0"/>
              <w:right w:val="single" w:color="000000" w:sz="4" w:space="0"/>
            </w:tcBorders>
            <w:vAlign w:val="center"/>
          </w:tcPr>
          <w:p w14:paraId="75F7AB79">
            <w:pPr>
              <w:pStyle w:val="7"/>
            </w:pPr>
            <w:r>
              <w:rPr>
                <w:rFonts w:hint="eastAsia"/>
              </w:rPr>
              <w:t>总分</w:t>
            </w:r>
          </w:p>
        </w:tc>
        <w:tc>
          <w:tcPr>
            <w:tcW w:w="825" w:type="dxa"/>
            <w:tcBorders>
              <w:top w:val="nil"/>
              <w:left w:val="nil"/>
              <w:bottom w:val="single" w:color="auto" w:sz="4" w:space="0"/>
              <w:right w:val="single" w:color="auto" w:sz="4" w:space="0"/>
            </w:tcBorders>
            <w:vAlign w:val="center"/>
          </w:tcPr>
          <w:p w14:paraId="09EE5B82">
            <w:pPr>
              <w:pStyle w:val="7"/>
            </w:pPr>
            <w:r>
              <w:rPr>
                <w:rFonts w:hint="eastAsia"/>
              </w:rPr>
              <w:t>100</w:t>
            </w:r>
          </w:p>
        </w:tc>
        <w:tc>
          <w:tcPr>
            <w:tcW w:w="1455" w:type="dxa"/>
            <w:tcBorders>
              <w:top w:val="nil"/>
              <w:left w:val="nil"/>
              <w:bottom w:val="single" w:color="auto" w:sz="4" w:space="0"/>
              <w:right w:val="single" w:color="auto" w:sz="4" w:space="0"/>
            </w:tcBorders>
            <w:vAlign w:val="center"/>
          </w:tcPr>
          <w:p w14:paraId="210B001F">
            <w:pPr>
              <w:pStyle w:val="7"/>
            </w:pPr>
            <w:r>
              <w:rPr>
                <w:rFonts w:hint="eastAsia"/>
              </w:rPr>
              <w:t>90</w:t>
            </w:r>
          </w:p>
        </w:tc>
        <w:tc>
          <w:tcPr>
            <w:tcW w:w="1073" w:type="dxa"/>
            <w:tcBorders>
              <w:top w:val="nil"/>
              <w:left w:val="nil"/>
              <w:bottom w:val="single" w:color="auto" w:sz="4" w:space="0"/>
              <w:right w:val="single" w:color="auto" w:sz="4" w:space="0"/>
            </w:tcBorders>
            <w:vAlign w:val="center"/>
          </w:tcPr>
          <w:p w14:paraId="4545DB96">
            <w:pPr>
              <w:pStyle w:val="7"/>
            </w:pPr>
          </w:p>
        </w:tc>
      </w:tr>
    </w:tbl>
    <w:p w14:paraId="416A0BF9">
      <w:pPr>
        <w:pStyle w:val="7"/>
      </w:pPr>
    </w:p>
    <w:p w14:paraId="7692481B">
      <w:pPr>
        <w:pStyle w:val="7"/>
      </w:pPr>
      <w:r>
        <w:rPr>
          <w:shd w:val="clear" w:color="auto" w:fill="FFFFFF"/>
        </w:rPr>
        <w:t>说明：1.分值设定100分，其中预算执行率10分、产出指标50分、效益指标30分、满意度指标10分。除预算执行率外的指标应根据权重自行合理设定分值。</w:t>
      </w:r>
    </w:p>
    <w:p w14:paraId="05B9ECE5">
      <w:pPr>
        <w:pStyle w:val="7"/>
      </w:pPr>
      <w:r>
        <w:rPr>
          <w:rFonts w:hint="eastAsia" w:ascii="宋体" w:hAnsi="宋体" w:eastAsia="宋体" w:cs="宋体"/>
          <w:shd w:val="clear" w:color="auto" w:fill="FFFFFF"/>
        </w:rPr>
        <w:t> </w:t>
      </w:r>
      <w:r>
        <w:rPr>
          <w:rFonts w:hint="eastAsia"/>
          <w:shd w:val="clear" w:color="auto" w:fill="FFFFFF"/>
        </w:rPr>
        <w:t xml:space="preserve"> </w:t>
      </w:r>
      <w:r>
        <w:rPr>
          <w:rFonts w:hint="eastAsia" w:ascii="宋体" w:hAnsi="宋体" w:eastAsia="宋体" w:cs="宋体"/>
          <w:shd w:val="clear" w:color="auto" w:fill="FFFFFF"/>
        </w:rPr>
        <w:t> </w:t>
      </w:r>
      <w:r>
        <w:rPr>
          <w:rFonts w:hint="eastAsia"/>
          <w:shd w:val="clear" w:color="auto" w:fill="FFFFFF"/>
        </w:rPr>
        <w:t xml:space="preserve"> </w:t>
      </w:r>
      <w:r>
        <w:rPr>
          <w:shd w:val="clear" w:color="auto" w:fill="FFFFFF"/>
        </w:rPr>
        <w:t>2.综合评价等级分为优秀（</w:t>
      </w:r>
      <w:r>
        <w:rPr>
          <w:rFonts w:hint="eastAsia"/>
          <w:shd w:val="clear" w:color="auto" w:fill="FFFFFF"/>
        </w:rPr>
        <w:t>大于</w:t>
      </w:r>
      <w:r>
        <w:rPr>
          <w:shd w:val="clear" w:color="auto" w:fill="FFFFFF"/>
        </w:rPr>
        <w:t>90</w:t>
      </w:r>
      <w:r>
        <w:rPr>
          <w:rFonts w:hint="eastAsia"/>
          <w:shd w:val="clear" w:color="auto" w:fill="FFFFFF"/>
        </w:rPr>
        <w:t>分</w:t>
      </w:r>
      <w:r>
        <w:rPr>
          <w:shd w:val="clear" w:color="auto" w:fill="FFFFFF"/>
        </w:rPr>
        <w:t>）、良好（</w:t>
      </w:r>
      <w:r>
        <w:rPr>
          <w:rFonts w:hint="eastAsia"/>
          <w:shd w:val="clear" w:color="auto" w:fill="FFFFFF"/>
        </w:rPr>
        <w:t>80-90分</w:t>
      </w:r>
      <w:r>
        <w:rPr>
          <w:shd w:val="clear" w:color="auto" w:fill="FFFFFF"/>
        </w:rPr>
        <w:t>）、较差（</w:t>
      </w:r>
      <w:r>
        <w:rPr>
          <w:rFonts w:hint="eastAsia"/>
          <w:shd w:val="clear" w:color="auto" w:fill="FFFFFF"/>
        </w:rPr>
        <w:t>60-80分</w:t>
      </w:r>
      <w:r>
        <w:rPr>
          <w:shd w:val="clear" w:color="auto" w:fill="FFFFFF"/>
        </w:rPr>
        <w:t>）、 差（</w:t>
      </w:r>
      <w:r>
        <w:rPr>
          <w:rFonts w:hint="eastAsia"/>
          <w:shd w:val="clear" w:color="auto" w:fill="FFFFFF"/>
        </w:rPr>
        <w:t>小于60分</w:t>
      </w:r>
      <w:r>
        <w:rPr>
          <w:shd w:val="clear" w:color="auto" w:fill="FFFFFF"/>
        </w:rPr>
        <w:t>）</w:t>
      </w:r>
      <w:r>
        <w:rPr>
          <w:rFonts w:cs="Calibri"/>
          <w:shd w:val="clear" w:color="auto" w:fill="FFFFFF"/>
        </w:rPr>
        <w:t>。</w:t>
      </w:r>
    </w:p>
    <w:p w14:paraId="7DE0DC27">
      <w:pPr>
        <w:pStyle w:val="7"/>
        <w:rPr>
          <w:shd w:val="clear" w:color="auto" w:fill="FFFFFF"/>
        </w:rPr>
      </w:pPr>
      <w:r>
        <w:rPr>
          <w:rFonts w:hint="eastAsia" w:ascii="宋体" w:hAnsi="宋体" w:eastAsia="宋体" w:cs="宋体"/>
          <w:shd w:val="clear" w:color="auto" w:fill="FFFFFF"/>
        </w:rPr>
        <w:t> </w:t>
      </w:r>
      <w:r>
        <w:rPr>
          <w:rFonts w:hint="eastAsia"/>
          <w:shd w:val="clear" w:color="auto" w:fill="FFFFFF"/>
        </w:rPr>
        <w:t xml:space="preserve"> </w:t>
      </w:r>
      <w:r>
        <w:rPr>
          <w:rFonts w:hint="eastAsia" w:ascii="宋体" w:hAnsi="宋体" w:eastAsia="宋体" w:cs="宋体"/>
          <w:shd w:val="clear" w:color="auto" w:fill="FFFFFF"/>
        </w:rPr>
        <w:t> </w:t>
      </w:r>
      <w:r>
        <w:rPr>
          <w:rFonts w:hint="eastAsia"/>
          <w:shd w:val="clear" w:color="auto" w:fill="FFFFFF"/>
        </w:rPr>
        <w:t xml:space="preserve"> </w:t>
      </w:r>
      <w:r>
        <w:rPr>
          <w:shd w:val="clear" w:color="auto" w:fill="FFFFFF"/>
        </w:rPr>
        <w:t>3.三级绩效指标按需自行增减行。个别不涉及的二级指标可删除不要。</w:t>
      </w:r>
    </w:p>
    <w:p w14:paraId="41D74FF6">
      <w:pPr>
        <w:pStyle w:val="7"/>
        <w:rPr>
          <w:shd w:val="clear" w:color="auto" w:fill="FFFFFF"/>
        </w:rPr>
      </w:pPr>
    </w:p>
    <w:p w14:paraId="1018D345">
      <w:pPr>
        <w:widowControl/>
        <w:ind w:firstLine="0" w:firstLineChars="0"/>
        <w:jc w:val="left"/>
        <w:rPr>
          <w:kern w:val="0"/>
          <w:sz w:val="24"/>
          <w:szCs w:val="24"/>
          <w:shd w:val="clear" w:color="auto" w:fill="FFFFFF"/>
        </w:rPr>
      </w:pPr>
      <w:r>
        <w:rPr>
          <w:shd w:val="clear" w:color="auto" w:fill="FFFFFF"/>
        </w:rPr>
        <w:br w:type="page"/>
      </w:r>
    </w:p>
    <w:p w14:paraId="101D5222">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textAlignment w:val="auto"/>
        <w:rPr>
          <w:rFonts w:hint="eastAsia" w:ascii="仿宋" w:hAnsi="仿宋" w:eastAsia="仿宋" w:cs="仿宋"/>
          <w:sz w:val="28"/>
          <w:szCs w:val="28"/>
        </w:rPr>
      </w:pPr>
      <w:r>
        <w:rPr>
          <w:rFonts w:hint="eastAsia" w:ascii="仿宋" w:hAnsi="仿宋" w:eastAsia="仿宋" w:cs="仿宋"/>
          <w:sz w:val="28"/>
          <w:szCs w:val="28"/>
          <w:shd w:val="clear" w:color="auto" w:fill="FFFFFF"/>
        </w:rPr>
        <w:t>附件2</w:t>
      </w:r>
    </w:p>
    <w:p w14:paraId="24542187">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ind w:firstLine="683" w:firstLineChars="200"/>
        <w:jc w:val="center"/>
        <w:textAlignment w:val="auto"/>
        <w:rPr>
          <w:rFonts w:hint="eastAsia" w:ascii="仿宋" w:hAnsi="仿宋" w:eastAsia="仿宋" w:cs="仿宋"/>
          <w:b/>
          <w:bCs/>
          <w:sz w:val="32"/>
          <w:szCs w:val="32"/>
        </w:rPr>
      </w:pPr>
      <w:r>
        <w:rPr>
          <w:rFonts w:hint="eastAsia" w:ascii="仿宋" w:hAnsi="仿宋" w:eastAsia="仿宋" w:cs="仿宋"/>
          <w:b/>
          <w:bCs/>
          <w:sz w:val="32"/>
          <w:szCs w:val="32"/>
          <w:shd w:val="clear" w:color="auto" w:fill="FFFFFF"/>
        </w:rPr>
        <w:t>2024年专项项目绩效自评报告</w:t>
      </w:r>
    </w:p>
    <w:p w14:paraId="35B57C88">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ind w:firstLine="683" w:firstLineChars="200"/>
        <w:jc w:val="center"/>
        <w:textAlignment w:val="auto"/>
        <w:rPr>
          <w:rFonts w:hint="eastAsia" w:ascii="仿宋" w:hAnsi="仿宋" w:eastAsia="仿宋" w:cs="仿宋"/>
          <w:b/>
          <w:bCs/>
          <w:sz w:val="32"/>
          <w:szCs w:val="32"/>
          <w:shd w:val="clear" w:color="auto" w:fill="FFFFFF"/>
        </w:rPr>
      </w:pPr>
      <w:r>
        <w:rPr>
          <w:rFonts w:hint="eastAsia" w:ascii="仿宋" w:hAnsi="仿宋" w:eastAsia="仿宋" w:cs="仿宋"/>
          <w:b/>
          <w:bCs/>
          <w:sz w:val="32"/>
          <w:szCs w:val="32"/>
          <w:shd w:val="clear" w:color="auto" w:fill="FFFFFF"/>
        </w:rPr>
        <w:t>（绥宁县应急管理局）</w:t>
      </w:r>
    </w:p>
    <w:p w14:paraId="7CF38AD3">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ind w:firstLine="683" w:firstLineChars="200"/>
        <w:jc w:val="center"/>
        <w:textAlignment w:val="auto"/>
        <w:rPr>
          <w:rFonts w:hint="eastAsia" w:ascii="仿宋" w:hAnsi="仿宋" w:eastAsia="仿宋" w:cs="仿宋"/>
          <w:b/>
          <w:bCs/>
          <w:sz w:val="32"/>
          <w:szCs w:val="32"/>
          <w:shd w:val="clear" w:color="auto" w:fill="FFFFFF"/>
        </w:rPr>
      </w:pPr>
      <w:r>
        <w:rPr>
          <w:rFonts w:hint="eastAsia" w:ascii="仿宋" w:hAnsi="仿宋" w:eastAsia="仿宋" w:cs="仿宋"/>
          <w:b/>
          <w:bCs/>
          <w:sz w:val="32"/>
          <w:szCs w:val="32"/>
          <w:shd w:val="clear" w:color="auto" w:fill="FFFFFF"/>
        </w:rPr>
        <w:t>2025年1</w:t>
      </w:r>
      <w:r>
        <w:rPr>
          <w:rFonts w:hint="eastAsia" w:ascii="仿宋" w:hAnsi="仿宋" w:eastAsia="仿宋" w:cs="仿宋"/>
          <w:b/>
          <w:bCs/>
          <w:sz w:val="32"/>
          <w:szCs w:val="32"/>
        </w:rPr>
        <w:t>月20日</w:t>
      </w:r>
    </w:p>
    <w:p w14:paraId="5142F2E4">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ind w:firstLine="600" w:firstLineChars="200"/>
        <w:textAlignment w:val="auto"/>
        <w:rPr>
          <w:rFonts w:hint="eastAsia" w:ascii="仿宋" w:hAnsi="仿宋" w:eastAsia="仿宋" w:cs="仿宋"/>
          <w:sz w:val="28"/>
          <w:szCs w:val="28"/>
        </w:rPr>
      </w:pPr>
      <w:r>
        <w:rPr>
          <w:rFonts w:hint="eastAsia" w:ascii="仿宋" w:hAnsi="仿宋" w:eastAsia="仿宋" w:cs="仿宋"/>
          <w:sz w:val="28"/>
          <w:szCs w:val="28"/>
          <w:shd w:val="clear" w:color="auto" w:fill="FFFFFF"/>
        </w:rPr>
        <w:t> </w:t>
      </w:r>
    </w:p>
    <w:p w14:paraId="58D87FBE">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ind w:firstLine="60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一、绩效目标分解下达情况</w:t>
      </w:r>
    </w:p>
    <w:p w14:paraId="42C8113D">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ind w:firstLine="60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1．资金下达预算及项目情况。</w:t>
      </w:r>
    </w:p>
    <w:p w14:paraId="30679964">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ind w:firstLine="600" w:firstLineChars="200"/>
        <w:textAlignment w:val="auto"/>
        <w:rPr>
          <w:rFonts w:hint="eastAsia" w:ascii="仿宋" w:hAnsi="仿宋" w:eastAsia="仿宋" w:cs="仿宋"/>
          <w:sz w:val="28"/>
          <w:szCs w:val="28"/>
        </w:rPr>
      </w:pPr>
      <w:r>
        <w:rPr>
          <w:rFonts w:hint="eastAsia" w:ascii="仿宋" w:hAnsi="仿宋" w:eastAsia="仿宋" w:cs="仿宋"/>
          <w:sz w:val="28"/>
          <w:szCs w:val="28"/>
        </w:rPr>
        <w:t>2025年县财政下达到单位账上的上级专项资金918万元。其中自然灾害救灾专项资金900.2万元，主要用于全县自然灾害救灾工作 ，包括受灾群众过渡期生活补助、房屋一般受损和严重毁损维修以及房屋全倒户房屋重建资金，受灾群众冬春救助等方面；国债项目专项资金17.8万元，主要用于预警指挥系统建设等方面。</w:t>
      </w:r>
    </w:p>
    <w:p w14:paraId="46A4D612">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ind w:firstLine="60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2．资金项目绩效目标设定情况。</w:t>
      </w:r>
    </w:p>
    <w:p w14:paraId="65E5B6EC">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ind w:firstLine="600" w:firstLineChars="200"/>
        <w:textAlignment w:val="auto"/>
        <w:rPr>
          <w:rFonts w:hint="eastAsia" w:ascii="仿宋" w:hAnsi="仿宋" w:eastAsia="仿宋" w:cs="仿宋"/>
          <w:sz w:val="28"/>
          <w:szCs w:val="28"/>
        </w:rPr>
      </w:pPr>
      <w:r>
        <w:rPr>
          <w:rFonts w:hint="eastAsia" w:ascii="仿宋" w:hAnsi="仿宋" w:eastAsia="仿宋" w:cs="仿宋"/>
          <w:sz w:val="28"/>
          <w:szCs w:val="28"/>
        </w:rPr>
        <w:t>上级下达自然灾害救灾专项资金，主要用于全县自然灾害救灾工作 ，包括受灾群众过渡期生活补助、房屋一般受损和严重毁损维修以及房屋全倒户房屋重建资金，受灾群众冬春救助等方面，让全县受灾群众有衣穿，有饭吃，有房子住，没有因受灾而返贫的情况，全县人民幸福感安全感大大提升；国债项目专项资金17.8万元，主要用于预警指挥系统建设等方面，使我县的指挥系统科技含量更高，指挥系统更灵敏协调，指挥水平上一个新台阶。</w:t>
      </w:r>
    </w:p>
    <w:p w14:paraId="73237574">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ind w:firstLine="60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二、绩效自评工作开展情况</w:t>
      </w:r>
    </w:p>
    <w:p w14:paraId="3644D3B7">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ind w:firstLine="600" w:firstLineChars="200"/>
        <w:textAlignment w:val="auto"/>
        <w:rPr>
          <w:rFonts w:hint="eastAsia" w:ascii="仿宋" w:hAnsi="仿宋" w:eastAsia="仿宋" w:cs="仿宋"/>
          <w:sz w:val="28"/>
          <w:szCs w:val="28"/>
        </w:rPr>
      </w:pPr>
      <w:r>
        <w:rPr>
          <w:rFonts w:hint="eastAsia" w:ascii="仿宋" w:hAnsi="仿宋" w:eastAsia="仿宋" w:cs="仿宋"/>
          <w:sz w:val="28"/>
          <w:szCs w:val="28"/>
        </w:rPr>
        <w:t>自评工作开展范围：局各相关股室对自然灾害救灾资金及预警指挥系统建设的资金使用进行自评。采取查询资料及现场查验、书面自查分析等方式。</w:t>
      </w:r>
    </w:p>
    <w:p w14:paraId="2DB9E0B1">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ind w:firstLine="60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三、绩效目标完成情况分析</w:t>
      </w:r>
    </w:p>
    <w:p w14:paraId="34FA3910">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ind w:firstLine="60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(一)项目资金情况分析。</w:t>
      </w:r>
    </w:p>
    <w:p w14:paraId="229F2B47">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ind w:firstLine="60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1.项目资金到位情况分析；</w:t>
      </w:r>
    </w:p>
    <w:p w14:paraId="389548EF">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ind w:firstLine="600" w:firstLineChars="200"/>
        <w:textAlignment w:val="auto"/>
        <w:rPr>
          <w:rFonts w:hint="eastAsia" w:ascii="仿宋" w:hAnsi="仿宋" w:eastAsia="仿宋" w:cs="仿宋"/>
          <w:sz w:val="28"/>
          <w:szCs w:val="28"/>
        </w:rPr>
      </w:pPr>
      <w:r>
        <w:rPr>
          <w:rFonts w:hint="eastAsia" w:ascii="仿宋" w:hAnsi="仿宋" w:eastAsia="仿宋" w:cs="仿宋"/>
          <w:sz w:val="28"/>
          <w:szCs w:val="28"/>
        </w:rPr>
        <w:t>2024年省里下达自然灾害救灾资金由县财政统筹分配，其中下达到我单位账上的主要包括自然灾害救灾资金900.2万元和国债资金17.8万元，具体有以下几个文件号资金：</w:t>
      </w:r>
    </w:p>
    <w:p w14:paraId="6CC14E36">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ind w:firstLine="600" w:firstLineChars="200"/>
        <w:textAlignment w:val="auto"/>
        <w:rPr>
          <w:rFonts w:hint="eastAsia" w:ascii="仿宋" w:hAnsi="仿宋" w:eastAsia="仿宋" w:cs="仿宋"/>
          <w:sz w:val="28"/>
          <w:szCs w:val="28"/>
        </w:rPr>
      </w:pPr>
      <w:r>
        <w:rPr>
          <w:rFonts w:hint="eastAsia" w:ascii="仿宋" w:hAnsi="仿宋" w:eastAsia="仿宋" w:cs="仿宋"/>
          <w:sz w:val="28"/>
          <w:szCs w:val="28"/>
        </w:rPr>
        <w:t>《湖南省财政厅关于下达2024年中央自然灾害救灾资金（第四批）的通知》（湘财预【2024】201号），省里下达中央自然灾害救灾资金341万元。</w:t>
      </w:r>
    </w:p>
    <w:p w14:paraId="647A7D04">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ind w:firstLine="600" w:firstLineChars="200"/>
        <w:textAlignment w:val="auto"/>
        <w:rPr>
          <w:rFonts w:hint="eastAsia" w:ascii="仿宋" w:hAnsi="仿宋" w:eastAsia="仿宋" w:cs="仿宋"/>
          <w:sz w:val="28"/>
          <w:szCs w:val="28"/>
        </w:rPr>
      </w:pPr>
      <w:r>
        <w:rPr>
          <w:rFonts w:hint="eastAsia" w:ascii="仿宋" w:hAnsi="仿宋" w:eastAsia="仿宋" w:cs="仿宋"/>
          <w:sz w:val="28"/>
          <w:szCs w:val="28"/>
        </w:rPr>
        <w:t>《湖南省财政厅关于下达2024年中央自然灾害救灾资金的通知》（湘财预【2024】217号）省里下达中央自然灾害救灾资金196万元。</w:t>
      </w:r>
    </w:p>
    <w:p w14:paraId="63758932">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ind w:firstLine="600" w:firstLineChars="200"/>
        <w:textAlignment w:val="auto"/>
        <w:rPr>
          <w:rFonts w:hint="eastAsia" w:ascii="仿宋" w:hAnsi="仿宋" w:eastAsia="仿宋" w:cs="仿宋"/>
          <w:sz w:val="28"/>
          <w:szCs w:val="28"/>
        </w:rPr>
      </w:pPr>
      <w:r>
        <w:rPr>
          <w:rFonts w:hint="eastAsia" w:ascii="仿宋" w:hAnsi="仿宋" w:eastAsia="仿宋" w:cs="仿宋"/>
          <w:sz w:val="28"/>
          <w:szCs w:val="28"/>
        </w:rPr>
        <w:t>《湖南省财政厅关于下达2024年中央自然灾害救灾资金（低温雨雪冰冻灾害）的通知》（湘财企指【2024】227号）省里下达中央自然灾害救灾资金2万元。</w:t>
      </w:r>
    </w:p>
    <w:p w14:paraId="60D09D20">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ind w:firstLine="600" w:firstLineChars="200"/>
        <w:textAlignment w:val="auto"/>
        <w:rPr>
          <w:rFonts w:hint="eastAsia" w:ascii="仿宋" w:hAnsi="仿宋" w:eastAsia="仿宋" w:cs="仿宋"/>
          <w:sz w:val="28"/>
          <w:szCs w:val="28"/>
        </w:rPr>
      </w:pPr>
      <w:r>
        <w:rPr>
          <w:rFonts w:hint="eastAsia" w:ascii="仿宋" w:hAnsi="仿宋" w:eastAsia="仿宋" w:cs="仿宋"/>
          <w:sz w:val="28"/>
          <w:szCs w:val="28"/>
        </w:rPr>
        <w:t>《湖南省财政厅关于下达2024年省级自然灾害生活救助资金的通知》（湘财企指【2024】74号）省里下达中央自然灾害救灾资金7万元。</w:t>
      </w:r>
    </w:p>
    <w:p w14:paraId="426659BC">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ind w:firstLine="600" w:firstLineChars="200"/>
        <w:textAlignment w:val="auto"/>
        <w:rPr>
          <w:rFonts w:hint="eastAsia" w:ascii="仿宋" w:hAnsi="仿宋" w:eastAsia="仿宋" w:cs="仿宋"/>
          <w:sz w:val="28"/>
          <w:szCs w:val="28"/>
        </w:rPr>
      </w:pPr>
      <w:r>
        <w:rPr>
          <w:rFonts w:hint="eastAsia" w:ascii="仿宋" w:hAnsi="仿宋" w:eastAsia="仿宋" w:cs="仿宋"/>
          <w:sz w:val="28"/>
          <w:szCs w:val="28"/>
        </w:rPr>
        <w:t>《湖南省财政厅关于下达2024年中央自然灾害救灾资金（冬春临时生活困难救助资金的通知》（湘财预【2024】363号）省里下达中央自然灾害救灾资金（冬春临时生活困难救助资金）329万元。</w:t>
      </w:r>
    </w:p>
    <w:p w14:paraId="04C743FE">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ind w:firstLine="600" w:firstLineChars="200"/>
        <w:textAlignment w:val="auto"/>
        <w:rPr>
          <w:rFonts w:hint="eastAsia" w:ascii="仿宋" w:hAnsi="仿宋" w:eastAsia="仿宋" w:cs="仿宋"/>
          <w:sz w:val="28"/>
          <w:szCs w:val="28"/>
        </w:rPr>
      </w:pPr>
      <w:r>
        <w:rPr>
          <w:rFonts w:hint="eastAsia" w:ascii="仿宋" w:hAnsi="仿宋" w:eastAsia="仿宋" w:cs="仿宋"/>
          <w:sz w:val="28"/>
          <w:szCs w:val="28"/>
        </w:rPr>
        <w:t>《湖南省财政厅关于下达2024年中央自然灾害救灾（洪涝灾害、地质灾害）资金的通知》（湘财预【2024】172号）省里下达中央自然灾害救灾资金100万元中拨到单位30万元。</w:t>
      </w:r>
    </w:p>
    <w:p w14:paraId="1909A205">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ind w:firstLine="600" w:firstLineChars="200"/>
        <w:textAlignment w:val="auto"/>
        <w:rPr>
          <w:rFonts w:hint="eastAsia" w:ascii="仿宋" w:hAnsi="仿宋" w:eastAsia="仿宋" w:cs="仿宋"/>
          <w:sz w:val="28"/>
          <w:szCs w:val="28"/>
        </w:rPr>
      </w:pPr>
      <w:r>
        <w:rPr>
          <w:rFonts w:hint="eastAsia" w:ascii="仿宋" w:hAnsi="仿宋" w:eastAsia="仿宋" w:cs="仿宋"/>
          <w:sz w:val="28"/>
          <w:szCs w:val="28"/>
        </w:rPr>
        <w:t>另外，省下达国债资金16.45万元，县级配套0.82万元。</w:t>
      </w:r>
    </w:p>
    <w:p w14:paraId="544FF999">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ind w:firstLine="600" w:firstLineChars="200"/>
        <w:textAlignment w:val="auto"/>
        <w:rPr>
          <w:rFonts w:hint="eastAsia" w:ascii="仿宋" w:hAnsi="仿宋" w:eastAsia="仿宋" w:cs="仿宋"/>
          <w:sz w:val="28"/>
          <w:szCs w:val="28"/>
        </w:rPr>
      </w:pPr>
      <w:r>
        <w:rPr>
          <w:rFonts w:hint="eastAsia" w:ascii="仿宋" w:hAnsi="仿宋" w:eastAsia="仿宋" w:cs="仿宋"/>
          <w:sz w:val="28"/>
          <w:szCs w:val="28"/>
        </w:rPr>
        <w:t>2.项目资金执行情况分析</w:t>
      </w:r>
    </w:p>
    <w:p w14:paraId="4F1D1998">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ind w:firstLine="600" w:firstLineChars="200"/>
        <w:textAlignment w:val="auto"/>
        <w:rPr>
          <w:rFonts w:hint="eastAsia" w:ascii="仿宋" w:hAnsi="仿宋" w:eastAsia="仿宋" w:cs="仿宋"/>
          <w:sz w:val="28"/>
          <w:szCs w:val="28"/>
        </w:rPr>
      </w:pPr>
      <w:r>
        <w:rPr>
          <w:rFonts w:hint="eastAsia" w:ascii="仿宋" w:hAnsi="仿宋" w:eastAsia="仿宋" w:cs="仿宋"/>
          <w:sz w:val="28"/>
          <w:szCs w:val="28"/>
        </w:rPr>
        <w:t>省里下达到县财政，县财政又下达到我单位的自然灾害救灾专项资金900.2万元在2024年度全部使用完。国债资金16.45万元及县级配套0.82万元在2024年度全部使用。</w:t>
      </w:r>
    </w:p>
    <w:p w14:paraId="644664AA">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ind w:firstLine="600" w:firstLineChars="200"/>
        <w:textAlignment w:val="auto"/>
        <w:rPr>
          <w:rFonts w:hint="eastAsia" w:ascii="仿宋" w:hAnsi="仿宋" w:eastAsia="仿宋" w:cs="仿宋"/>
          <w:sz w:val="28"/>
          <w:szCs w:val="28"/>
        </w:rPr>
      </w:pPr>
      <w:r>
        <w:rPr>
          <w:rFonts w:hint="eastAsia" w:ascii="仿宋" w:hAnsi="仿宋" w:eastAsia="仿宋" w:cs="仿宋"/>
          <w:sz w:val="28"/>
          <w:szCs w:val="28"/>
        </w:rPr>
        <w:t>3.项目资金管理情况分析</w:t>
      </w:r>
    </w:p>
    <w:p w14:paraId="44F747F1">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ind w:firstLine="600" w:firstLineChars="200"/>
        <w:textAlignment w:val="auto"/>
        <w:rPr>
          <w:rFonts w:hint="eastAsia" w:ascii="仿宋" w:hAnsi="仿宋" w:eastAsia="仿宋" w:cs="仿宋"/>
          <w:sz w:val="28"/>
          <w:szCs w:val="28"/>
        </w:rPr>
      </w:pPr>
      <w:r>
        <w:rPr>
          <w:rFonts w:hint="eastAsia" w:ascii="仿宋" w:hAnsi="仿宋" w:eastAsia="仿宋" w:cs="仿宋"/>
          <w:sz w:val="28"/>
          <w:szCs w:val="28"/>
        </w:rPr>
        <w:t>省级财政下达到我县的救灾资金由县财政统筹安排，其中一部分分配到我单位账上，我单位及时使用，做到了专款专用，无结余。在资金使用时效方面的能力大大提升。</w:t>
      </w:r>
    </w:p>
    <w:p w14:paraId="2852FD72">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ind w:firstLine="60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(二)项目绩效指标完成情况</w:t>
      </w:r>
    </w:p>
    <w:p w14:paraId="16AFC2FD">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ind w:firstLine="60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1.产出指标完成情况分析</w:t>
      </w:r>
    </w:p>
    <w:p w14:paraId="75BC572C">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ind w:firstLine="600" w:firstLineChars="200"/>
        <w:textAlignment w:val="auto"/>
        <w:rPr>
          <w:rFonts w:hint="eastAsia" w:ascii="仿宋" w:hAnsi="仿宋" w:eastAsia="仿宋" w:cs="仿宋"/>
          <w:sz w:val="28"/>
          <w:szCs w:val="28"/>
        </w:rPr>
      </w:pPr>
      <w:r>
        <w:rPr>
          <w:rFonts w:hint="eastAsia" w:ascii="仿宋" w:hAnsi="仿宋" w:eastAsia="仿宋" w:cs="仿宋"/>
          <w:sz w:val="28"/>
          <w:szCs w:val="28"/>
        </w:rPr>
        <w:t>(1)项目完成数量</w:t>
      </w:r>
    </w:p>
    <w:p w14:paraId="16100084">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ind w:firstLine="600" w:firstLineChars="200"/>
        <w:textAlignment w:val="auto"/>
        <w:rPr>
          <w:rFonts w:hint="eastAsia" w:ascii="仿宋" w:hAnsi="仿宋" w:eastAsia="仿宋" w:cs="仿宋"/>
          <w:sz w:val="28"/>
          <w:szCs w:val="28"/>
        </w:rPr>
      </w:pPr>
      <w:r>
        <w:rPr>
          <w:rFonts w:hint="eastAsia" w:ascii="仿宋" w:hAnsi="仿宋" w:eastAsia="仿宋" w:cs="仿宋"/>
          <w:sz w:val="28"/>
          <w:szCs w:val="28"/>
        </w:rPr>
        <w:t>上级下达自然灾害救灾专项资金900.2万元，主要用于全县自然灾害救灾工作 ，包括受灾群众过渡期生活补助、房屋一般受损和严重毁损维修以及房屋全倒户房屋重建资金，受灾群众冬春救助等方面，我局通过“一卡通”系统进行发放，使全县受灾群众生活有保障，增加了人民幸福感、安全感；国债项目专项资金17.8万元，主要用于预警指挥系统建设等方面，建设具体内容由省里统一配置，这样系统使用更规范，也完全达到省里要求。</w:t>
      </w:r>
    </w:p>
    <w:p w14:paraId="3CFF604D">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ind w:firstLine="600" w:firstLineChars="200"/>
        <w:textAlignment w:val="auto"/>
        <w:rPr>
          <w:rFonts w:hint="eastAsia" w:ascii="仿宋" w:hAnsi="仿宋" w:eastAsia="仿宋" w:cs="仿宋"/>
          <w:sz w:val="28"/>
          <w:szCs w:val="28"/>
        </w:rPr>
      </w:pPr>
      <w:r>
        <w:rPr>
          <w:rFonts w:hint="eastAsia" w:ascii="仿宋" w:hAnsi="仿宋" w:eastAsia="仿宋" w:cs="仿宋"/>
          <w:sz w:val="28"/>
          <w:szCs w:val="28"/>
        </w:rPr>
        <w:t>(2)项目完成质量</w:t>
      </w:r>
    </w:p>
    <w:p w14:paraId="34BA4599">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ind w:firstLine="600" w:firstLineChars="200"/>
        <w:textAlignment w:val="auto"/>
        <w:rPr>
          <w:rFonts w:hint="eastAsia" w:ascii="仿宋" w:hAnsi="仿宋" w:eastAsia="仿宋" w:cs="仿宋"/>
          <w:sz w:val="28"/>
          <w:szCs w:val="28"/>
        </w:rPr>
      </w:pPr>
      <w:r>
        <w:rPr>
          <w:rFonts w:hint="eastAsia" w:ascii="仿宋" w:hAnsi="仿宋" w:eastAsia="仿宋" w:cs="仿宋"/>
          <w:sz w:val="28"/>
          <w:szCs w:val="28"/>
        </w:rPr>
        <w:t>我县及我局在灾情发生的第一时间内赶赴现场，送物质，送生活用品，让全县受灾群众在最快的时间里得到生活上救助，高质量的完成了救灾工作。国债项目专项资金主要用于预警指挥系统建设等方面，建设具体内容由省里统一配置，系统的质量也完全达到省里要求，县里主要负责清点数量及查验质量证书等。</w:t>
      </w:r>
    </w:p>
    <w:p w14:paraId="4EAE77B8">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ind w:firstLine="600" w:firstLineChars="200"/>
        <w:textAlignment w:val="auto"/>
        <w:rPr>
          <w:rFonts w:hint="eastAsia" w:ascii="仿宋" w:hAnsi="仿宋" w:eastAsia="仿宋" w:cs="仿宋"/>
          <w:sz w:val="28"/>
          <w:szCs w:val="28"/>
        </w:rPr>
      </w:pPr>
      <w:r>
        <w:rPr>
          <w:rFonts w:hint="eastAsia" w:ascii="仿宋" w:hAnsi="仿宋" w:eastAsia="仿宋" w:cs="仿宋"/>
          <w:sz w:val="28"/>
          <w:szCs w:val="28"/>
        </w:rPr>
        <w:t>(3)项目实施进度</w:t>
      </w:r>
    </w:p>
    <w:p w14:paraId="55C6A177">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ind w:firstLine="600" w:firstLineChars="200"/>
        <w:textAlignment w:val="auto"/>
        <w:rPr>
          <w:rFonts w:hint="eastAsia" w:ascii="仿宋" w:hAnsi="仿宋" w:eastAsia="仿宋" w:cs="仿宋"/>
          <w:sz w:val="28"/>
          <w:szCs w:val="28"/>
        </w:rPr>
      </w:pPr>
      <w:r>
        <w:rPr>
          <w:rFonts w:hint="eastAsia" w:ascii="仿宋" w:hAnsi="仿宋" w:eastAsia="仿宋" w:cs="仿宋"/>
          <w:sz w:val="28"/>
          <w:szCs w:val="28"/>
        </w:rPr>
        <w:t>救灾工作在灾情发生的第一时间就迅速展开了，发放生活品，在灾区设生活点，现场提供伙食，按受灾人员发放生活补助金，组织现场看灾、核灾，督促房屋全倒户房子重建等，全面完成了救灾工作。</w:t>
      </w:r>
    </w:p>
    <w:p w14:paraId="55BD7C72">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ind w:firstLine="600" w:firstLineChars="200"/>
        <w:textAlignment w:val="auto"/>
        <w:rPr>
          <w:rFonts w:hint="eastAsia" w:ascii="仿宋" w:hAnsi="仿宋" w:eastAsia="仿宋" w:cs="仿宋"/>
          <w:sz w:val="28"/>
          <w:szCs w:val="28"/>
        </w:rPr>
      </w:pPr>
      <w:r>
        <w:rPr>
          <w:rFonts w:hint="eastAsia" w:ascii="仿宋" w:hAnsi="仿宋" w:eastAsia="仿宋" w:cs="仿宋"/>
          <w:sz w:val="28"/>
          <w:szCs w:val="28"/>
        </w:rPr>
        <w:t>(4)项目成本节约情况</w:t>
      </w:r>
    </w:p>
    <w:p w14:paraId="48DA90FF">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ind w:firstLine="600" w:firstLineChars="200"/>
        <w:textAlignment w:val="auto"/>
        <w:rPr>
          <w:rFonts w:hint="eastAsia" w:ascii="仿宋" w:hAnsi="仿宋" w:eastAsia="仿宋" w:cs="仿宋"/>
          <w:sz w:val="28"/>
          <w:szCs w:val="28"/>
        </w:rPr>
      </w:pPr>
      <w:r>
        <w:rPr>
          <w:rFonts w:hint="eastAsia" w:ascii="仿宋" w:hAnsi="仿宋" w:eastAsia="仿宋" w:cs="仿宋"/>
          <w:sz w:val="28"/>
          <w:szCs w:val="28"/>
        </w:rPr>
        <w:t>在项目实施过程中控制成本，节约支出。除一些基本的差旅费外，基本上无支出。</w:t>
      </w:r>
    </w:p>
    <w:p w14:paraId="1D9903A5">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ind w:firstLine="60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2.效益指标完成情况分析</w:t>
      </w:r>
    </w:p>
    <w:p w14:paraId="21AB36BC">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ind w:firstLine="600" w:firstLineChars="200"/>
        <w:textAlignment w:val="auto"/>
        <w:rPr>
          <w:rFonts w:hint="eastAsia" w:ascii="仿宋" w:hAnsi="仿宋" w:eastAsia="仿宋" w:cs="仿宋"/>
          <w:sz w:val="28"/>
          <w:szCs w:val="28"/>
        </w:rPr>
      </w:pPr>
      <w:r>
        <w:rPr>
          <w:rFonts w:hint="eastAsia" w:ascii="仿宋" w:hAnsi="仿宋" w:eastAsia="仿宋" w:cs="仿宋"/>
          <w:sz w:val="28"/>
          <w:szCs w:val="28"/>
        </w:rPr>
        <w:t>(1)项目实施的经济效益分析</w:t>
      </w:r>
    </w:p>
    <w:p w14:paraId="67B38B57">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ind w:firstLine="600" w:firstLineChars="200"/>
        <w:textAlignment w:val="auto"/>
        <w:rPr>
          <w:rFonts w:hint="eastAsia" w:ascii="仿宋" w:hAnsi="仿宋" w:eastAsia="仿宋" w:cs="仿宋"/>
          <w:sz w:val="28"/>
          <w:szCs w:val="28"/>
        </w:rPr>
      </w:pPr>
      <w:r>
        <w:rPr>
          <w:rFonts w:hint="eastAsia" w:ascii="仿宋" w:hAnsi="仿宋" w:eastAsia="仿宋" w:cs="仿宋"/>
          <w:sz w:val="28"/>
          <w:szCs w:val="28"/>
        </w:rPr>
        <w:t>全县尽最大能力预警灾情，把灾情降到最小，对整个社会经济发展起到保护作用，间接提高了经济效益。</w:t>
      </w:r>
    </w:p>
    <w:p w14:paraId="45F9CE62">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ind w:firstLine="600" w:firstLineChars="200"/>
        <w:textAlignment w:val="auto"/>
        <w:rPr>
          <w:rFonts w:hint="eastAsia" w:ascii="仿宋" w:hAnsi="仿宋" w:eastAsia="仿宋" w:cs="仿宋"/>
          <w:sz w:val="28"/>
          <w:szCs w:val="28"/>
        </w:rPr>
      </w:pPr>
      <w:r>
        <w:rPr>
          <w:rFonts w:hint="eastAsia" w:ascii="仿宋" w:hAnsi="仿宋" w:eastAsia="仿宋" w:cs="仿宋"/>
          <w:sz w:val="28"/>
          <w:szCs w:val="28"/>
        </w:rPr>
        <w:t>(2)项目实施的社会效益分析</w:t>
      </w:r>
    </w:p>
    <w:p w14:paraId="541DFA2F">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ind w:firstLine="600" w:firstLineChars="200"/>
        <w:textAlignment w:val="auto"/>
        <w:rPr>
          <w:rFonts w:hint="eastAsia" w:ascii="仿宋" w:hAnsi="仿宋" w:eastAsia="仿宋" w:cs="仿宋"/>
          <w:sz w:val="28"/>
          <w:szCs w:val="28"/>
        </w:rPr>
      </w:pPr>
      <w:r>
        <w:rPr>
          <w:rFonts w:hint="eastAsia" w:ascii="仿宋" w:hAnsi="仿宋" w:eastAsia="仿宋" w:cs="仿宋"/>
          <w:sz w:val="28"/>
          <w:szCs w:val="28"/>
        </w:rPr>
        <w:t>救助受灾群众，过好春冬，对整个社会的弱势群体产生巨大的保护作用，让受灾人员有安全感，感受到国家的温暖和力量，产生良好的社会效益。</w:t>
      </w:r>
    </w:p>
    <w:p w14:paraId="1CD082AF">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ind w:firstLine="600" w:firstLineChars="200"/>
        <w:textAlignment w:val="auto"/>
        <w:rPr>
          <w:rFonts w:hint="eastAsia" w:ascii="仿宋" w:hAnsi="仿宋" w:eastAsia="仿宋" w:cs="仿宋"/>
          <w:sz w:val="28"/>
          <w:szCs w:val="28"/>
        </w:rPr>
      </w:pPr>
      <w:r>
        <w:rPr>
          <w:rFonts w:hint="eastAsia" w:ascii="仿宋" w:hAnsi="仿宋" w:eastAsia="仿宋" w:cs="仿宋"/>
          <w:sz w:val="28"/>
          <w:szCs w:val="28"/>
        </w:rPr>
        <w:t>(3)项目实施的生态效益分析</w:t>
      </w:r>
    </w:p>
    <w:p w14:paraId="0EB938DD">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ind w:firstLine="600" w:firstLineChars="200"/>
        <w:textAlignment w:val="auto"/>
        <w:rPr>
          <w:rFonts w:hint="eastAsia" w:ascii="仿宋" w:hAnsi="仿宋" w:eastAsia="仿宋" w:cs="仿宋"/>
          <w:sz w:val="28"/>
          <w:szCs w:val="28"/>
        </w:rPr>
      </w:pPr>
      <w:r>
        <w:rPr>
          <w:rFonts w:hint="eastAsia" w:ascii="仿宋" w:hAnsi="仿宋" w:eastAsia="仿宋" w:cs="仿宋"/>
          <w:sz w:val="28"/>
          <w:szCs w:val="28"/>
        </w:rPr>
        <w:t>通过这些预防项目，减少灾害，维持整个社会的生态平衡。</w:t>
      </w:r>
    </w:p>
    <w:p w14:paraId="4EFF9DB3">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ind w:firstLine="600" w:firstLineChars="200"/>
        <w:textAlignment w:val="auto"/>
        <w:rPr>
          <w:rFonts w:hint="eastAsia" w:ascii="仿宋" w:hAnsi="仿宋" w:eastAsia="仿宋" w:cs="仿宋"/>
          <w:sz w:val="28"/>
          <w:szCs w:val="28"/>
        </w:rPr>
      </w:pPr>
      <w:r>
        <w:rPr>
          <w:rFonts w:hint="eastAsia" w:ascii="仿宋" w:hAnsi="仿宋" w:eastAsia="仿宋" w:cs="仿宋"/>
          <w:sz w:val="28"/>
          <w:szCs w:val="28"/>
        </w:rPr>
        <w:t>(4)项目实施的可持续影响分析</w:t>
      </w:r>
    </w:p>
    <w:p w14:paraId="593EE5EC">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ind w:firstLine="600" w:firstLineChars="200"/>
        <w:textAlignment w:val="auto"/>
        <w:rPr>
          <w:rFonts w:hint="eastAsia" w:ascii="仿宋" w:hAnsi="仿宋" w:eastAsia="仿宋" w:cs="仿宋"/>
          <w:sz w:val="28"/>
          <w:szCs w:val="28"/>
        </w:rPr>
      </w:pPr>
      <w:r>
        <w:rPr>
          <w:rFonts w:hint="eastAsia" w:ascii="仿宋" w:hAnsi="仿宋" w:eastAsia="仿宋" w:cs="仿宋"/>
          <w:sz w:val="28"/>
          <w:szCs w:val="28"/>
        </w:rPr>
        <w:t>通过这些预防项目，减少灾害，可持续性达1-5年。</w:t>
      </w:r>
    </w:p>
    <w:p w14:paraId="583B2659">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ind w:firstLine="600" w:firstLineChars="200"/>
        <w:textAlignment w:val="auto"/>
        <w:rPr>
          <w:rFonts w:hint="eastAsia" w:ascii="仿宋" w:hAnsi="仿宋" w:eastAsia="仿宋" w:cs="仿宋"/>
          <w:sz w:val="28"/>
          <w:szCs w:val="28"/>
        </w:rPr>
      </w:pPr>
      <w:r>
        <w:rPr>
          <w:rFonts w:hint="eastAsia" w:ascii="仿宋" w:hAnsi="仿宋" w:eastAsia="仿宋" w:cs="仿宋"/>
          <w:sz w:val="28"/>
          <w:szCs w:val="28"/>
        </w:rPr>
        <w:t>3、满意度指标完成情况分析</w:t>
      </w:r>
    </w:p>
    <w:p w14:paraId="6E049426">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ind w:firstLine="600" w:firstLineChars="200"/>
        <w:textAlignment w:val="auto"/>
        <w:rPr>
          <w:rFonts w:hint="eastAsia" w:ascii="仿宋" w:hAnsi="仿宋" w:eastAsia="仿宋" w:cs="仿宋"/>
          <w:sz w:val="28"/>
          <w:szCs w:val="28"/>
        </w:rPr>
      </w:pPr>
      <w:r>
        <w:rPr>
          <w:rFonts w:hint="eastAsia" w:ascii="仿宋" w:hAnsi="仿宋" w:eastAsia="仿宋" w:cs="仿宋"/>
          <w:sz w:val="28"/>
          <w:szCs w:val="28"/>
        </w:rPr>
        <w:t>这些项目都是保护人民群众的生命财产安全，保障人民的生活，提高大家的幸福指数，让大家享受到国家对人民的关怀，人民群众满意度高达96%以上。</w:t>
      </w:r>
    </w:p>
    <w:p w14:paraId="0D9FF5C3">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ind w:firstLine="60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四、存在的主要问题及产生的原因</w:t>
      </w:r>
    </w:p>
    <w:p w14:paraId="6B027D8D">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ind w:firstLine="60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(一)项目申报及实施管理方面</w:t>
      </w:r>
    </w:p>
    <w:p w14:paraId="110A4E87">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ind w:firstLine="600" w:firstLineChars="200"/>
        <w:textAlignment w:val="auto"/>
        <w:rPr>
          <w:rFonts w:hint="eastAsia" w:ascii="仿宋" w:hAnsi="仿宋" w:eastAsia="仿宋" w:cs="仿宋"/>
          <w:sz w:val="28"/>
          <w:szCs w:val="28"/>
        </w:rPr>
      </w:pPr>
      <w:r>
        <w:rPr>
          <w:rFonts w:hint="eastAsia" w:ascii="仿宋" w:hAnsi="仿宋" w:eastAsia="仿宋" w:cs="仿宋"/>
          <w:sz w:val="28"/>
          <w:szCs w:val="28"/>
        </w:rPr>
        <w:t>1、项目立项</w:t>
      </w:r>
    </w:p>
    <w:p w14:paraId="73083A22">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ind w:firstLine="600" w:firstLineChars="200"/>
        <w:textAlignment w:val="auto"/>
        <w:rPr>
          <w:rFonts w:hint="eastAsia" w:ascii="仿宋" w:hAnsi="仿宋" w:eastAsia="仿宋" w:cs="仿宋"/>
          <w:sz w:val="28"/>
          <w:szCs w:val="28"/>
        </w:rPr>
      </w:pPr>
      <w:r>
        <w:rPr>
          <w:rFonts w:hint="eastAsia" w:ascii="仿宋" w:hAnsi="仿宋" w:eastAsia="仿宋" w:cs="仿宋"/>
          <w:sz w:val="28"/>
          <w:szCs w:val="28"/>
        </w:rPr>
        <w:t>因我县是一个山多地区，地质灾害时常发生，在地质灾害这一块的项目预防治理及损坏后治理项目的资金还有较大需求，立项也较难，要加大这一块的工作力度。</w:t>
      </w:r>
    </w:p>
    <w:p w14:paraId="3D482148">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ind w:firstLine="60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2、项目跟踪监管</w:t>
      </w:r>
    </w:p>
    <w:p w14:paraId="5F5FD9BF">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ind w:firstLine="600" w:firstLineChars="200"/>
        <w:textAlignment w:val="auto"/>
        <w:rPr>
          <w:rFonts w:hint="eastAsia" w:ascii="仿宋" w:hAnsi="仿宋" w:eastAsia="仿宋" w:cs="仿宋"/>
          <w:sz w:val="28"/>
          <w:szCs w:val="28"/>
        </w:rPr>
      </w:pPr>
      <w:r>
        <w:rPr>
          <w:rFonts w:hint="eastAsia" w:ascii="仿宋" w:hAnsi="仿宋" w:eastAsia="仿宋" w:cs="仿宋"/>
          <w:sz w:val="28"/>
          <w:szCs w:val="28"/>
        </w:rPr>
        <w:t>在项目实施过程中，监管人员的专业存在与实际工作不相配的情况，而且存在阶段性工作压力太大人手太少的问题。</w:t>
      </w:r>
    </w:p>
    <w:p w14:paraId="1BC181D8">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ind w:firstLine="602" w:firstLineChars="200"/>
        <w:textAlignment w:val="auto"/>
        <w:rPr>
          <w:rFonts w:hint="eastAsia" w:ascii="仿宋" w:hAnsi="仿宋" w:eastAsia="仿宋" w:cs="仿宋"/>
          <w:sz w:val="28"/>
          <w:szCs w:val="28"/>
        </w:rPr>
      </w:pPr>
      <w:r>
        <w:rPr>
          <w:rFonts w:hint="eastAsia" w:ascii="仿宋" w:hAnsi="仿宋" w:eastAsia="仿宋" w:cs="仿宋"/>
          <w:b/>
          <w:bCs/>
          <w:sz w:val="28"/>
          <w:szCs w:val="28"/>
        </w:rPr>
        <w:t>3、项目实施进度</w:t>
      </w:r>
    </w:p>
    <w:p w14:paraId="3461751E">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ind w:firstLine="60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 总体能在当年完成所在项目工作，符合上级要求。</w:t>
      </w:r>
    </w:p>
    <w:p w14:paraId="68536661">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ind w:firstLine="602" w:firstLineChars="200"/>
        <w:textAlignment w:val="auto"/>
        <w:rPr>
          <w:rFonts w:hint="eastAsia" w:ascii="仿宋" w:hAnsi="仿宋" w:eastAsia="仿宋" w:cs="仿宋"/>
          <w:sz w:val="28"/>
          <w:szCs w:val="28"/>
        </w:rPr>
      </w:pPr>
      <w:r>
        <w:rPr>
          <w:rFonts w:hint="eastAsia" w:ascii="仿宋" w:hAnsi="仿宋" w:eastAsia="仿宋" w:cs="仿宋"/>
          <w:b/>
          <w:bCs/>
          <w:sz w:val="28"/>
          <w:szCs w:val="28"/>
        </w:rPr>
        <w:t>4、项目其他方面</w:t>
      </w:r>
    </w:p>
    <w:p w14:paraId="509FF928">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ind w:firstLine="600" w:firstLineChars="200"/>
        <w:textAlignment w:val="auto"/>
        <w:rPr>
          <w:rFonts w:hint="eastAsia" w:ascii="仿宋" w:hAnsi="仿宋" w:eastAsia="仿宋" w:cs="仿宋"/>
          <w:sz w:val="28"/>
          <w:szCs w:val="28"/>
        </w:rPr>
      </w:pPr>
      <w:r>
        <w:rPr>
          <w:rFonts w:hint="eastAsia" w:ascii="仿宋" w:hAnsi="仿宋" w:eastAsia="仿宋" w:cs="仿宋"/>
          <w:sz w:val="28"/>
          <w:szCs w:val="28"/>
        </w:rPr>
        <w:t>总体在项目管理方面虽然存在不足，但实践工作经验越来越多，项目的管理水平在逐年提升。</w:t>
      </w:r>
    </w:p>
    <w:p w14:paraId="3DF58902">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ind w:firstLine="60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(二)资金管理方面</w:t>
      </w:r>
    </w:p>
    <w:p w14:paraId="5C0D61F2">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ind w:firstLine="60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1、资金使用</w:t>
      </w:r>
    </w:p>
    <w:p w14:paraId="3B40F2F5">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ind w:firstLine="600" w:firstLineChars="200"/>
        <w:textAlignment w:val="auto"/>
        <w:rPr>
          <w:rFonts w:hint="eastAsia" w:ascii="仿宋" w:hAnsi="仿宋" w:eastAsia="仿宋" w:cs="仿宋"/>
          <w:sz w:val="28"/>
          <w:szCs w:val="28"/>
        </w:rPr>
      </w:pPr>
      <w:r>
        <w:rPr>
          <w:rFonts w:hint="eastAsia" w:ascii="仿宋" w:hAnsi="仿宋" w:eastAsia="仿宋" w:cs="仿宋"/>
          <w:sz w:val="28"/>
          <w:szCs w:val="28"/>
        </w:rPr>
        <w:t>应急部门紧急情况较多，突发事件需要资金有不确定性，需要各级财政部门在资金金额及时间及时性方面予以保障。</w:t>
      </w:r>
    </w:p>
    <w:p w14:paraId="60BAF3D2">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ind w:firstLine="602" w:firstLineChars="200"/>
        <w:textAlignment w:val="auto"/>
        <w:rPr>
          <w:rFonts w:hint="eastAsia" w:ascii="仿宋" w:hAnsi="仿宋" w:eastAsia="仿宋" w:cs="仿宋"/>
          <w:sz w:val="28"/>
          <w:szCs w:val="28"/>
        </w:rPr>
      </w:pPr>
      <w:r>
        <w:rPr>
          <w:rFonts w:hint="eastAsia" w:ascii="仿宋" w:hAnsi="仿宋" w:eastAsia="仿宋" w:cs="仿宋"/>
          <w:b/>
          <w:bCs/>
          <w:sz w:val="28"/>
          <w:szCs w:val="28"/>
        </w:rPr>
        <w:t>2、项目资金拨付</w:t>
      </w:r>
    </w:p>
    <w:p w14:paraId="4CBB6D1F">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ind w:firstLine="600" w:firstLineChars="200"/>
        <w:textAlignment w:val="auto"/>
        <w:rPr>
          <w:rFonts w:hint="eastAsia" w:ascii="仿宋" w:hAnsi="仿宋" w:eastAsia="仿宋" w:cs="仿宋"/>
          <w:sz w:val="28"/>
          <w:szCs w:val="28"/>
        </w:rPr>
      </w:pPr>
      <w:r>
        <w:rPr>
          <w:rFonts w:hint="eastAsia" w:ascii="仿宋" w:hAnsi="仿宋" w:eastAsia="仿宋" w:cs="仿宋"/>
          <w:sz w:val="28"/>
          <w:szCs w:val="28"/>
        </w:rPr>
        <w:t>总体拨付比较及时。但因救灾工作要求及时性特别强，统计全县需救助人员明细表所需的时间较长，与这个及时性的要求还是存在一定矛盾和压力的。</w:t>
      </w:r>
    </w:p>
    <w:p w14:paraId="209FD0BC">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ind w:firstLine="600" w:firstLineChars="200"/>
        <w:textAlignment w:val="auto"/>
        <w:rPr>
          <w:rFonts w:hint="eastAsia" w:ascii="仿宋" w:hAnsi="仿宋" w:eastAsia="仿宋" w:cs="仿宋"/>
          <w:sz w:val="28"/>
          <w:szCs w:val="28"/>
        </w:rPr>
      </w:pPr>
      <w:r>
        <w:rPr>
          <w:rFonts w:hint="eastAsia" w:ascii="仿宋" w:hAnsi="仿宋" w:eastAsia="仿宋" w:cs="仿宋"/>
          <w:sz w:val="28"/>
          <w:szCs w:val="28"/>
        </w:rPr>
        <w:t>3、会计核算</w:t>
      </w:r>
    </w:p>
    <w:p w14:paraId="7469D0F0">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ind w:firstLine="600" w:firstLineChars="200"/>
        <w:textAlignment w:val="auto"/>
        <w:rPr>
          <w:rFonts w:hint="eastAsia" w:ascii="仿宋" w:hAnsi="仿宋" w:eastAsia="仿宋" w:cs="仿宋"/>
          <w:sz w:val="28"/>
          <w:szCs w:val="28"/>
        </w:rPr>
      </w:pPr>
      <w:r>
        <w:rPr>
          <w:rFonts w:hint="eastAsia" w:ascii="仿宋" w:hAnsi="仿宋" w:eastAsia="仿宋" w:cs="仿宋"/>
          <w:sz w:val="28"/>
          <w:szCs w:val="28"/>
        </w:rPr>
        <w:t>会计核算准确，基本符合上级要求。</w:t>
      </w:r>
    </w:p>
    <w:p w14:paraId="162AFCC4">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ind w:firstLine="602" w:firstLineChars="200"/>
        <w:textAlignment w:val="auto"/>
        <w:rPr>
          <w:rFonts w:hint="eastAsia" w:ascii="仿宋" w:hAnsi="仿宋" w:eastAsia="仿宋" w:cs="仿宋"/>
          <w:sz w:val="28"/>
          <w:szCs w:val="28"/>
        </w:rPr>
      </w:pPr>
      <w:r>
        <w:rPr>
          <w:rFonts w:hint="eastAsia" w:ascii="仿宋" w:hAnsi="仿宋" w:eastAsia="仿宋" w:cs="仿宋"/>
          <w:b/>
          <w:bCs/>
          <w:sz w:val="28"/>
          <w:szCs w:val="28"/>
        </w:rPr>
        <w:t>(三)产生的原因</w:t>
      </w:r>
      <w:r>
        <w:rPr>
          <w:rFonts w:hint="eastAsia" w:ascii="仿宋" w:hAnsi="仿宋" w:eastAsia="仿宋" w:cs="仿宋"/>
          <w:sz w:val="28"/>
          <w:szCs w:val="28"/>
        </w:rPr>
        <w:t>。</w:t>
      </w:r>
    </w:p>
    <w:p w14:paraId="78811CA4">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ind w:firstLine="600" w:firstLineChars="200"/>
        <w:textAlignment w:val="auto"/>
        <w:rPr>
          <w:rFonts w:hint="eastAsia" w:ascii="仿宋" w:hAnsi="仿宋" w:eastAsia="仿宋" w:cs="仿宋"/>
          <w:sz w:val="28"/>
          <w:szCs w:val="28"/>
        </w:rPr>
      </w:pPr>
      <w:r>
        <w:rPr>
          <w:rFonts w:hint="eastAsia" w:ascii="仿宋" w:hAnsi="仿宋" w:eastAsia="仿宋" w:cs="仿宋"/>
          <w:sz w:val="28"/>
          <w:szCs w:val="28"/>
        </w:rPr>
        <w:t>事物总是在不断发展过程中不断完善的，应急部门是新组建几年的单位，前业务，新挑战，专业人员相对紧缺，客观上存在一些困难，需要在工作中逐步完善。</w:t>
      </w:r>
    </w:p>
    <w:p w14:paraId="08C7A567">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ind w:firstLine="60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五、下一步改进措施及建议。</w:t>
      </w:r>
    </w:p>
    <w:p w14:paraId="2AEB2437">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ind w:firstLine="600" w:firstLineChars="200"/>
        <w:textAlignment w:val="auto"/>
        <w:rPr>
          <w:rFonts w:hint="eastAsia" w:ascii="仿宋" w:hAnsi="仿宋" w:eastAsia="仿宋" w:cs="仿宋"/>
          <w:sz w:val="28"/>
          <w:szCs w:val="28"/>
        </w:rPr>
      </w:pPr>
      <w:r>
        <w:rPr>
          <w:rFonts w:hint="eastAsia" w:ascii="仿宋" w:hAnsi="仿宋" w:eastAsia="仿宋" w:cs="仿宋"/>
          <w:sz w:val="28"/>
          <w:szCs w:val="28"/>
        </w:rPr>
        <w:t>1、加大地质灾害项目的申报立项，在预防地质灾害方面做更有效的工作，改变格局，以预防为主，治理为主，使救灾工作成为辅助。</w:t>
      </w:r>
    </w:p>
    <w:p w14:paraId="14168823">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ind w:firstLine="600" w:firstLineChars="200"/>
        <w:textAlignment w:val="auto"/>
        <w:rPr>
          <w:rFonts w:hint="eastAsia" w:ascii="仿宋" w:hAnsi="仿宋" w:eastAsia="仿宋" w:cs="仿宋"/>
          <w:sz w:val="28"/>
          <w:szCs w:val="28"/>
        </w:rPr>
      </w:pPr>
      <w:r>
        <w:rPr>
          <w:rFonts w:hint="eastAsia" w:ascii="仿宋" w:hAnsi="仿宋" w:eastAsia="仿宋" w:cs="仿宋"/>
          <w:sz w:val="28"/>
          <w:szCs w:val="28"/>
        </w:rPr>
        <w:t>2、培养专业人才，物质储备更丰富、完善，特别是高科技产品，要有专人负责，且熟知业务，进一步增强我们防灾救灾的能力，提高项目资金使用效益。</w:t>
      </w:r>
    </w:p>
    <w:p w14:paraId="23CE0D1E">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ind w:firstLine="60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六、绩效自评结果拟应用和公开情况。</w:t>
      </w:r>
    </w:p>
    <w:p w14:paraId="055000A1">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ind w:firstLine="600" w:firstLineChars="200"/>
        <w:textAlignment w:val="auto"/>
        <w:rPr>
          <w:rFonts w:hint="eastAsia" w:ascii="仿宋" w:hAnsi="仿宋" w:eastAsia="仿宋" w:cs="仿宋"/>
          <w:sz w:val="28"/>
          <w:szCs w:val="28"/>
        </w:rPr>
      </w:pPr>
      <w:r>
        <w:rPr>
          <w:rFonts w:hint="eastAsia" w:ascii="仿宋" w:hAnsi="仿宋" w:eastAsia="仿宋" w:cs="仿宋"/>
          <w:sz w:val="28"/>
          <w:szCs w:val="28"/>
        </w:rPr>
        <w:t>将在政府及本部门网站上公示。</w:t>
      </w:r>
    </w:p>
    <w:p w14:paraId="331FD78F">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ind w:firstLine="635" w:firstLineChars="200"/>
        <w:jc w:val="center"/>
        <w:textAlignment w:val="auto"/>
        <w:rPr>
          <w:rFonts w:hint="eastAsia" w:ascii="仿宋" w:hAnsi="仿宋" w:eastAsia="仿宋" w:cs="仿宋"/>
          <w:b/>
          <w:bCs/>
          <w:sz w:val="32"/>
          <w:szCs w:val="32"/>
        </w:rPr>
      </w:pPr>
      <w:r>
        <w:rPr>
          <w:rFonts w:hint="eastAsia" w:ascii="仿宋" w:hAnsi="仿宋" w:eastAsia="仿宋" w:cs="仿宋"/>
          <w:b/>
          <w:bCs/>
          <w:spacing w:val="-2"/>
          <w:sz w:val="32"/>
          <w:szCs w:val="32"/>
        </w:rPr>
        <w:t>项目支出绩</w:t>
      </w:r>
      <w:r>
        <w:rPr>
          <w:rFonts w:hint="eastAsia" w:ascii="仿宋" w:hAnsi="仿宋" w:eastAsia="仿宋" w:cs="仿宋"/>
          <w:b/>
          <w:bCs/>
          <w:sz w:val="32"/>
          <w:szCs w:val="32"/>
        </w:rPr>
        <w:t>效目标自评表</w:t>
      </w:r>
    </w:p>
    <w:p w14:paraId="10BFE534">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ind w:firstLine="683" w:firstLineChars="200"/>
        <w:jc w:val="center"/>
        <w:textAlignment w:val="auto"/>
        <w:rPr>
          <w:rFonts w:hint="eastAsia" w:ascii="仿宋" w:hAnsi="仿宋" w:eastAsia="仿宋" w:cs="仿宋"/>
          <w:b/>
          <w:bCs/>
          <w:spacing w:val="-1"/>
          <w:sz w:val="32"/>
          <w:szCs w:val="32"/>
        </w:rPr>
      </w:pPr>
      <w:r>
        <w:rPr>
          <w:rFonts w:hint="eastAsia" w:ascii="仿宋" w:hAnsi="仿宋" w:eastAsia="仿宋" w:cs="仿宋"/>
          <w:b/>
          <w:bCs/>
          <w:sz w:val="32"/>
          <w:szCs w:val="32"/>
        </w:rPr>
        <mc:AlternateContent>
          <mc:Choice Requires="wps">
            <w:drawing>
              <wp:anchor distT="0" distB="0" distL="114300" distR="114300" simplePos="0" relativeHeight="251660288" behindDoc="0" locked="0" layoutInCell="1" allowOverlap="1">
                <wp:simplePos x="0" y="0"/>
                <wp:positionH relativeFrom="column">
                  <wp:posOffset>4638675</wp:posOffset>
                </wp:positionH>
                <wp:positionV relativeFrom="paragraph">
                  <wp:posOffset>17145</wp:posOffset>
                </wp:positionV>
                <wp:extent cx="633095" cy="236220"/>
                <wp:effectExtent l="0" t="0" r="0" b="0"/>
                <wp:wrapNone/>
                <wp:docPr id="2" name="文本框 2"/>
                <wp:cNvGraphicFramePr/>
                <a:graphic xmlns:a="http://schemas.openxmlformats.org/drawingml/2006/main">
                  <a:graphicData uri="http://schemas.microsoft.com/office/word/2010/wordprocessingShape">
                    <wps:wsp>
                      <wps:cNvSpPr txBox="1"/>
                      <wps:spPr>
                        <a:xfrm>
                          <a:off x="0" y="0"/>
                          <a:ext cx="633095" cy="236220"/>
                        </a:xfrm>
                        <a:prstGeom prst="rect">
                          <a:avLst/>
                        </a:prstGeom>
                        <a:noFill/>
                        <a:ln>
                          <a:noFill/>
                        </a:ln>
                        <a:effectLst/>
                      </wps:spPr>
                      <wps:txbx>
                        <w:txbxContent>
                          <w:p w14:paraId="0B382B1A">
                            <w:pPr>
                              <w:spacing w:before="19" w:line="219" w:lineRule="auto"/>
                              <w:ind w:left="20" w:firstLine="600"/>
                              <w:rPr>
                                <w:sz w:val="28"/>
                                <w:szCs w:val="28"/>
                              </w:rPr>
                            </w:pPr>
                          </w:p>
                        </w:txbxContent>
                      </wps:txbx>
                      <wps:bodyPr lIns="0" tIns="0" rIns="0" bIns="0" upright="1"/>
                    </wps:wsp>
                  </a:graphicData>
                </a:graphic>
              </wp:anchor>
            </w:drawing>
          </mc:Choice>
          <mc:Fallback>
            <w:pict>
              <v:shape id="_x0000_s1026" o:spid="_x0000_s1026" o:spt="202" type="#_x0000_t202" style="position:absolute;left:0pt;margin-left:365.25pt;margin-top:1.35pt;height:18.6pt;width:49.85pt;z-index:251660288;mso-width-relative:page;mso-height-relative:page;" filled="f" stroked="f" coordsize="21600,21600" o:gfxdata="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S8s/0tgAAAAIAQAADwAAAAAAAAABACAAAAAiAAAAZHJzL2Rvd25yZXYueG1s&#10;UEsBAhQAFAAAAAgAh07iQNPh5Hq/AQAAfwMAAA4AAAAAAAAAAQAgAAAAJwEAAGRycy9lMm9Eb2Mu&#10;eG1sUEsFBgAAAAAGAAYAWQEAAFgFAAAAAA==&#10;">
                <v:fill on="f" focussize="0,0"/>
                <v:stroke on="f"/>
                <v:imagedata o:title=""/>
                <o:lock v:ext="edit" aspectratio="f"/>
                <v:textbox inset="0mm,0mm,0mm,0mm">
                  <w:txbxContent>
                    <w:p w14:paraId="0B382B1A">
                      <w:pPr>
                        <w:spacing w:before="19" w:line="219" w:lineRule="auto"/>
                        <w:ind w:left="20" w:firstLine="600"/>
                        <w:rPr>
                          <w:sz w:val="28"/>
                          <w:szCs w:val="28"/>
                        </w:rPr>
                      </w:pPr>
                    </w:p>
                  </w:txbxContent>
                </v:textbox>
              </v:shape>
            </w:pict>
          </mc:Fallback>
        </mc:AlternateContent>
      </w:r>
      <w:r>
        <w:rPr>
          <w:rFonts w:hint="eastAsia" w:ascii="仿宋" w:hAnsi="仿宋" w:eastAsia="仿宋" w:cs="仿宋"/>
          <w:b/>
          <w:bCs/>
          <w:spacing w:val="22"/>
          <w:sz w:val="32"/>
          <w:szCs w:val="32"/>
        </w:rPr>
        <w:t>(</w:t>
      </w:r>
      <w:r>
        <w:rPr>
          <w:rFonts w:hint="eastAsia" w:ascii="仿宋" w:hAnsi="仿宋" w:eastAsia="仿宋" w:cs="仿宋"/>
          <w:b/>
          <w:bCs/>
          <w:spacing w:val="17"/>
          <w:sz w:val="32"/>
          <w:szCs w:val="32"/>
        </w:rPr>
        <w:t>2024年度)</w:t>
      </w:r>
    </w:p>
    <w:tbl>
      <w:tblPr>
        <w:tblStyle w:val="15"/>
        <w:tblW w:w="8132" w:type="dxa"/>
        <w:tblInd w:w="23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3"/>
        <w:gridCol w:w="695"/>
        <w:gridCol w:w="658"/>
        <w:gridCol w:w="1379"/>
        <w:gridCol w:w="1102"/>
        <w:gridCol w:w="738"/>
        <w:gridCol w:w="706"/>
        <w:gridCol w:w="650"/>
        <w:gridCol w:w="820"/>
        <w:gridCol w:w="831"/>
      </w:tblGrid>
      <w:tr w14:paraId="056FCE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1906" w:type="dxa"/>
            <w:gridSpan w:val="3"/>
            <w:vAlign w:val="center"/>
          </w:tcPr>
          <w:p w14:paraId="02020706">
            <w:pPr>
              <w:pStyle w:val="7"/>
            </w:pPr>
            <w:r>
              <w:rPr>
                <w:rFonts w:hint="eastAsia"/>
              </w:rPr>
              <w:t>项目名称</w:t>
            </w:r>
          </w:p>
        </w:tc>
        <w:tc>
          <w:tcPr>
            <w:tcW w:w="2481" w:type="dxa"/>
            <w:gridSpan w:val="2"/>
          </w:tcPr>
          <w:p w14:paraId="4E434B18">
            <w:pPr>
              <w:pStyle w:val="7"/>
            </w:pPr>
            <w:r>
              <w:rPr>
                <w:rFonts w:hint="eastAsia"/>
              </w:rPr>
              <w:t>自然灾害救灾资金</w:t>
            </w:r>
          </w:p>
        </w:tc>
        <w:tc>
          <w:tcPr>
            <w:tcW w:w="1444" w:type="dxa"/>
            <w:gridSpan w:val="2"/>
            <w:vAlign w:val="center"/>
          </w:tcPr>
          <w:p w14:paraId="669FE5D9">
            <w:pPr>
              <w:pStyle w:val="7"/>
            </w:pPr>
            <w:r>
              <w:rPr>
                <w:rFonts w:hint="eastAsia"/>
              </w:rPr>
              <w:t>项目负责人及电话</w:t>
            </w:r>
          </w:p>
        </w:tc>
        <w:tc>
          <w:tcPr>
            <w:tcW w:w="2301" w:type="dxa"/>
            <w:gridSpan w:val="3"/>
          </w:tcPr>
          <w:p w14:paraId="1DA9A719">
            <w:pPr>
              <w:pStyle w:val="7"/>
            </w:pPr>
            <w:r>
              <w:rPr>
                <w:rFonts w:hint="eastAsia"/>
              </w:rPr>
              <w:t>黄忠13517397130</w:t>
            </w:r>
          </w:p>
        </w:tc>
      </w:tr>
      <w:tr w14:paraId="2F2DA1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1906" w:type="dxa"/>
            <w:gridSpan w:val="3"/>
            <w:vAlign w:val="center"/>
          </w:tcPr>
          <w:p w14:paraId="4FCEEBA1">
            <w:pPr>
              <w:pStyle w:val="7"/>
            </w:pPr>
            <w:r>
              <w:rPr>
                <w:rFonts w:hint="eastAsia"/>
              </w:rPr>
              <w:t>主管部门</w:t>
            </w:r>
          </w:p>
        </w:tc>
        <w:tc>
          <w:tcPr>
            <w:tcW w:w="2481" w:type="dxa"/>
            <w:gridSpan w:val="2"/>
          </w:tcPr>
          <w:p w14:paraId="61F998E2">
            <w:pPr>
              <w:pStyle w:val="7"/>
            </w:pPr>
            <w:r>
              <w:rPr>
                <w:rFonts w:hint="eastAsia"/>
              </w:rPr>
              <w:t>绥宁县人民政府</w:t>
            </w:r>
          </w:p>
        </w:tc>
        <w:tc>
          <w:tcPr>
            <w:tcW w:w="1444" w:type="dxa"/>
            <w:gridSpan w:val="2"/>
            <w:vAlign w:val="center"/>
          </w:tcPr>
          <w:p w14:paraId="17418E15">
            <w:pPr>
              <w:pStyle w:val="7"/>
            </w:pPr>
            <w:r>
              <w:rPr>
                <w:rFonts w:hint="eastAsia"/>
              </w:rPr>
              <w:t>实施单位</w:t>
            </w:r>
          </w:p>
        </w:tc>
        <w:tc>
          <w:tcPr>
            <w:tcW w:w="2301" w:type="dxa"/>
            <w:gridSpan w:val="3"/>
          </w:tcPr>
          <w:p w14:paraId="7D25267E">
            <w:pPr>
              <w:pStyle w:val="7"/>
            </w:pPr>
            <w:r>
              <w:rPr>
                <w:rFonts w:hint="eastAsia"/>
              </w:rPr>
              <w:t>绥宁县应急管理局</w:t>
            </w:r>
          </w:p>
        </w:tc>
      </w:tr>
      <w:tr w14:paraId="5DB6A2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906" w:type="dxa"/>
            <w:gridSpan w:val="3"/>
            <w:vMerge w:val="restart"/>
            <w:tcBorders>
              <w:bottom w:val="nil"/>
            </w:tcBorders>
            <w:vAlign w:val="center"/>
          </w:tcPr>
          <w:p w14:paraId="2C8D2235">
            <w:pPr>
              <w:pStyle w:val="7"/>
            </w:pPr>
            <w:r>
              <w:rPr>
                <w:rFonts w:hint="eastAsia"/>
              </w:rPr>
              <w:t>资金情况(万元)</w:t>
            </w:r>
          </w:p>
        </w:tc>
        <w:tc>
          <w:tcPr>
            <w:tcW w:w="1379" w:type="dxa"/>
          </w:tcPr>
          <w:p w14:paraId="71FAF8AE">
            <w:pPr>
              <w:pStyle w:val="7"/>
            </w:pPr>
          </w:p>
        </w:tc>
        <w:tc>
          <w:tcPr>
            <w:tcW w:w="1102" w:type="dxa"/>
            <w:vAlign w:val="center"/>
          </w:tcPr>
          <w:p w14:paraId="3FE034E5">
            <w:pPr>
              <w:pStyle w:val="7"/>
            </w:pPr>
            <w:r>
              <w:rPr>
                <w:rFonts w:hint="eastAsia"/>
              </w:rPr>
              <w:t>全年预算数(A)</w:t>
            </w:r>
          </w:p>
        </w:tc>
        <w:tc>
          <w:tcPr>
            <w:tcW w:w="1444" w:type="dxa"/>
            <w:gridSpan w:val="2"/>
            <w:vAlign w:val="center"/>
          </w:tcPr>
          <w:p w14:paraId="458A645C">
            <w:pPr>
              <w:pStyle w:val="7"/>
            </w:pPr>
            <w:r>
              <w:rPr>
                <w:rFonts w:hint="eastAsia"/>
              </w:rPr>
              <w:t>全年执行数(B)</w:t>
            </w:r>
          </w:p>
        </w:tc>
        <w:tc>
          <w:tcPr>
            <w:tcW w:w="650" w:type="dxa"/>
            <w:vAlign w:val="center"/>
          </w:tcPr>
          <w:p w14:paraId="66BC4ED2">
            <w:pPr>
              <w:pStyle w:val="7"/>
            </w:pPr>
            <w:r>
              <w:rPr>
                <w:rFonts w:hint="eastAsia"/>
              </w:rPr>
              <w:t>分值</w:t>
            </w:r>
          </w:p>
        </w:tc>
        <w:tc>
          <w:tcPr>
            <w:tcW w:w="820" w:type="dxa"/>
            <w:vAlign w:val="center"/>
          </w:tcPr>
          <w:p w14:paraId="55871CBC">
            <w:pPr>
              <w:pStyle w:val="7"/>
            </w:pPr>
            <w:r>
              <w:rPr>
                <w:rFonts w:hint="eastAsia"/>
              </w:rPr>
              <w:t>执行率(B/A)</w:t>
            </w:r>
          </w:p>
        </w:tc>
        <w:tc>
          <w:tcPr>
            <w:tcW w:w="831" w:type="dxa"/>
            <w:vAlign w:val="center"/>
          </w:tcPr>
          <w:p w14:paraId="19DF4238">
            <w:pPr>
              <w:pStyle w:val="7"/>
            </w:pPr>
            <w:r>
              <w:rPr>
                <w:rFonts w:hint="eastAsia"/>
              </w:rPr>
              <w:t>得分</w:t>
            </w:r>
          </w:p>
        </w:tc>
      </w:tr>
      <w:tr w14:paraId="1AF32D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1906" w:type="dxa"/>
            <w:gridSpan w:val="3"/>
            <w:vMerge w:val="continue"/>
            <w:tcBorders>
              <w:top w:val="nil"/>
              <w:bottom w:val="nil"/>
            </w:tcBorders>
          </w:tcPr>
          <w:p w14:paraId="000EB55E">
            <w:pPr>
              <w:pStyle w:val="7"/>
            </w:pPr>
          </w:p>
        </w:tc>
        <w:tc>
          <w:tcPr>
            <w:tcW w:w="1379" w:type="dxa"/>
            <w:vAlign w:val="center"/>
          </w:tcPr>
          <w:p w14:paraId="35B717FB">
            <w:pPr>
              <w:pStyle w:val="7"/>
            </w:pPr>
            <w:r>
              <w:rPr>
                <w:rFonts w:hint="eastAsia"/>
              </w:rPr>
              <w:t>年度资金总额：</w:t>
            </w:r>
          </w:p>
        </w:tc>
        <w:tc>
          <w:tcPr>
            <w:tcW w:w="1102" w:type="dxa"/>
          </w:tcPr>
          <w:p w14:paraId="3538356D">
            <w:pPr>
              <w:pStyle w:val="7"/>
            </w:pPr>
            <w:r>
              <w:rPr>
                <w:rFonts w:hint="eastAsia"/>
              </w:rPr>
              <w:t>918</w:t>
            </w:r>
          </w:p>
        </w:tc>
        <w:tc>
          <w:tcPr>
            <w:tcW w:w="1444" w:type="dxa"/>
            <w:gridSpan w:val="2"/>
          </w:tcPr>
          <w:p w14:paraId="3A49DA66">
            <w:pPr>
              <w:pStyle w:val="7"/>
            </w:pPr>
            <w:r>
              <w:rPr>
                <w:rFonts w:hint="eastAsia"/>
              </w:rPr>
              <w:t>918</w:t>
            </w:r>
          </w:p>
        </w:tc>
        <w:tc>
          <w:tcPr>
            <w:tcW w:w="650" w:type="dxa"/>
          </w:tcPr>
          <w:p w14:paraId="1DA59346">
            <w:pPr>
              <w:pStyle w:val="7"/>
            </w:pPr>
            <w:r>
              <w:rPr>
                <w:rFonts w:hint="eastAsia"/>
              </w:rPr>
              <w:t>10</w:t>
            </w:r>
          </w:p>
        </w:tc>
        <w:tc>
          <w:tcPr>
            <w:tcW w:w="820" w:type="dxa"/>
          </w:tcPr>
          <w:p w14:paraId="21A4E7C8">
            <w:pPr>
              <w:pStyle w:val="7"/>
            </w:pPr>
            <w:r>
              <w:rPr>
                <w:rFonts w:hint="eastAsia"/>
              </w:rPr>
              <w:t>100%</w:t>
            </w:r>
          </w:p>
        </w:tc>
        <w:tc>
          <w:tcPr>
            <w:tcW w:w="831" w:type="dxa"/>
          </w:tcPr>
          <w:p w14:paraId="5C4C16BC">
            <w:pPr>
              <w:pStyle w:val="7"/>
            </w:pPr>
            <w:r>
              <w:rPr>
                <w:rFonts w:hint="eastAsia"/>
              </w:rPr>
              <w:t>10</w:t>
            </w:r>
          </w:p>
        </w:tc>
      </w:tr>
      <w:tr w14:paraId="0C4C71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1906" w:type="dxa"/>
            <w:gridSpan w:val="3"/>
            <w:vMerge w:val="continue"/>
            <w:tcBorders>
              <w:top w:val="nil"/>
              <w:bottom w:val="nil"/>
            </w:tcBorders>
          </w:tcPr>
          <w:p w14:paraId="63116C4A">
            <w:pPr>
              <w:pStyle w:val="7"/>
            </w:pPr>
          </w:p>
        </w:tc>
        <w:tc>
          <w:tcPr>
            <w:tcW w:w="1379" w:type="dxa"/>
            <w:vAlign w:val="center"/>
          </w:tcPr>
          <w:p w14:paraId="19248D77">
            <w:pPr>
              <w:pStyle w:val="7"/>
            </w:pPr>
            <w:r>
              <w:rPr>
                <w:rFonts w:hint="eastAsia"/>
              </w:rPr>
              <w:t>其中：本年财政拨款</w:t>
            </w:r>
          </w:p>
        </w:tc>
        <w:tc>
          <w:tcPr>
            <w:tcW w:w="1102" w:type="dxa"/>
          </w:tcPr>
          <w:p w14:paraId="7B38B1BA">
            <w:pPr>
              <w:pStyle w:val="7"/>
            </w:pPr>
          </w:p>
        </w:tc>
        <w:tc>
          <w:tcPr>
            <w:tcW w:w="1444" w:type="dxa"/>
            <w:gridSpan w:val="2"/>
          </w:tcPr>
          <w:p w14:paraId="7F40617F">
            <w:pPr>
              <w:pStyle w:val="7"/>
            </w:pPr>
          </w:p>
        </w:tc>
        <w:tc>
          <w:tcPr>
            <w:tcW w:w="650" w:type="dxa"/>
          </w:tcPr>
          <w:p w14:paraId="45F31425">
            <w:pPr>
              <w:pStyle w:val="7"/>
            </w:pPr>
            <w:r>
              <w:rPr>
                <w:rFonts w:hint="eastAsia"/>
              </w:rPr>
              <w:t>一</w:t>
            </w:r>
          </w:p>
        </w:tc>
        <w:tc>
          <w:tcPr>
            <w:tcW w:w="820" w:type="dxa"/>
          </w:tcPr>
          <w:p w14:paraId="475164AE">
            <w:pPr>
              <w:pStyle w:val="7"/>
            </w:pPr>
          </w:p>
        </w:tc>
        <w:tc>
          <w:tcPr>
            <w:tcW w:w="831" w:type="dxa"/>
          </w:tcPr>
          <w:p w14:paraId="49530EC0">
            <w:pPr>
              <w:pStyle w:val="7"/>
            </w:pPr>
            <w:r>
              <w:rPr>
                <w:rFonts w:hint="eastAsia"/>
              </w:rPr>
              <w:t>一</w:t>
            </w:r>
          </w:p>
        </w:tc>
      </w:tr>
      <w:tr w14:paraId="1555BB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1906" w:type="dxa"/>
            <w:gridSpan w:val="3"/>
            <w:vMerge w:val="continue"/>
            <w:tcBorders>
              <w:top w:val="nil"/>
            </w:tcBorders>
          </w:tcPr>
          <w:p w14:paraId="7EBEAB35">
            <w:pPr>
              <w:pStyle w:val="7"/>
            </w:pPr>
          </w:p>
        </w:tc>
        <w:tc>
          <w:tcPr>
            <w:tcW w:w="1379" w:type="dxa"/>
            <w:vAlign w:val="center"/>
          </w:tcPr>
          <w:p w14:paraId="7A7688A5">
            <w:pPr>
              <w:pStyle w:val="7"/>
            </w:pPr>
            <w:r>
              <w:rPr>
                <w:rFonts w:hint="eastAsia"/>
              </w:rPr>
              <w:t>其他资金</w:t>
            </w:r>
          </w:p>
        </w:tc>
        <w:tc>
          <w:tcPr>
            <w:tcW w:w="1102" w:type="dxa"/>
          </w:tcPr>
          <w:p w14:paraId="7D9887CF">
            <w:pPr>
              <w:pStyle w:val="7"/>
            </w:pPr>
          </w:p>
        </w:tc>
        <w:tc>
          <w:tcPr>
            <w:tcW w:w="1444" w:type="dxa"/>
            <w:gridSpan w:val="2"/>
          </w:tcPr>
          <w:p w14:paraId="264CC47B">
            <w:pPr>
              <w:pStyle w:val="7"/>
            </w:pPr>
          </w:p>
        </w:tc>
        <w:tc>
          <w:tcPr>
            <w:tcW w:w="650" w:type="dxa"/>
          </w:tcPr>
          <w:p w14:paraId="51B8B3E4">
            <w:pPr>
              <w:pStyle w:val="7"/>
            </w:pPr>
            <w:r>
              <w:rPr>
                <w:rFonts w:hint="eastAsia"/>
              </w:rPr>
              <w:t>一</w:t>
            </w:r>
          </w:p>
        </w:tc>
        <w:tc>
          <w:tcPr>
            <w:tcW w:w="820" w:type="dxa"/>
          </w:tcPr>
          <w:p w14:paraId="65418D6B">
            <w:pPr>
              <w:pStyle w:val="7"/>
            </w:pPr>
          </w:p>
        </w:tc>
        <w:tc>
          <w:tcPr>
            <w:tcW w:w="831" w:type="dxa"/>
          </w:tcPr>
          <w:p w14:paraId="730A6C95">
            <w:pPr>
              <w:pStyle w:val="7"/>
            </w:pPr>
            <w:r>
              <w:rPr>
                <w:rFonts w:hint="eastAsia"/>
              </w:rPr>
              <w:t>一</w:t>
            </w:r>
          </w:p>
        </w:tc>
      </w:tr>
      <w:tr w14:paraId="666330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553" w:type="dxa"/>
            <w:vMerge w:val="restart"/>
            <w:tcBorders>
              <w:bottom w:val="nil"/>
            </w:tcBorders>
            <w:vAlign w:val="center"/>
          </w:tcPr>
          <w:p w14:paraId="62CB2E49">
            <w:pPr>
              <w:pStyle w:val="7"/>
            </w:pPr>
            <w:r>
              <w:rPr>
                <w:rFonts w:hint="eastAsia"/>
              </w:rPr>
              <w:t>年度总体目</w:t>
            </w:r>
            <w:r>
              <w:rPr>
                <w:rFonts w:hint="eastAsia"/>
                <w:spacing w:val="8"/>
              </w:rPr>
              <w:t>标</w:t>
            </w:r>
          </w:p>
        </w:tc>
        <w:tc>
          <w:tcPr>
            <w:tcW w:w="3834" w:type="dxa"/>
            <w:gridSpan w:val="4"/>
          </w:tcPr>
          <w:p w14:paraId="7632136D">
            <w:pPr>
              <w:pStyle w:val="7"/>
            </w:pPr>
            <w:r>
              <w:rPr>
                <w:rFonts w:hint="eastAsia"/>
              </w:rPr>
              <w:t>年初设定目标</w:t>
            </w:r>
          </w:p>
        </w:tc>
        <w:tc>
          <w:tcPr>
            <w:tcW w:w="3745" w:type="dxa"/>
            <w:gridSpan w:val="5"/>
          </w:tcPr>
          <w:p w14:paraId="09C55FF1">
            <w:pPr>
              <w:pStyle w:val="7"/>
            </w:pPr>
            <w:r>
              <w:rPr>
                <w:rFonts w:hint="eastAsia"/>
              </w:rPr>
              <w:t>年度总体目标完成情况综述</w:t>
            </w:r>
          </w:p>
        </w:tc>
      </w:tr>
      <w:tr w14:paraId="57681E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8" w:hRule="atLeast"/>
        </w:trPr>
        <w:tc>
          <w:tcPr>
            <w:tcW w:w="553" w:type="dxa"/>
            <w:vMerge w:val="continue"/>
            <w:tcBorders>
              <w:top w:val="nil"/>
            </w:tcBorders>
            <w:textDirection w:val="tbRlV"/>
          </w:tcPr>
          <w:p w14:paraId="3AF5DF65">
            <w:pPr>
              <w:pStyle w:val="7"/>
            </w:pPr>
          </w:p>
        </w:tc>
        <w:tc>
          <w:tcPr>
            <w:tcW w:w="3834" w:type="dxa"/>
            <w:gridSpan w:val="4"/>
          </w:tcPr>
          <w:p w14:paraId="4A140ED9">
            <w:pPr>
              <w:pStyle w:val="7"/>
            </w:pPr>
            <w:r>
              <w:rPr>
                <w:rFonts w:hint="eastAsia"/>
              </w:rPr>
              <w:t>通过开展防灾预警工作，让自然灾害发生率明显降低，特别是要减少灾害对人民群众造成人身伤害和经济损失，对于无法阻挡的自然灾害，全力以赴做好救灾和灾后恢复工作 ，主要包括</w:t>
            </w:r>
            <w:bookmarkStart w:id="2" w:name="OLE_LINK3"/>
            <w:bookmarkStart w:id="3" w:name="OLE_LINK4"/>
            <w:r>
              <w:rPr>
                <w:rFonts w:hint="eastAsia"/>
              </w:rPr>
              <w:t>及时发放受灾群众过渡期生活补助、房屋一般受损和严重毁损维修以及房屋全倒户房屋重建资金，受灾群众冬春救助</w:t>
            </w:r>
            <w:r>
              <w:t>等方面</w:t>
            </w:r>
            <w:r>
              <w:rPr>
                <w:rFonts w:hint="eastAsia"/>
              </w:rPr>
              <w:t>，让受灾群众有饭吃，有衣穿，有房子住，让受灾群众在灾后过渡期的生活有保障，增加人民的安全感、幸福感。</w:t>
            </w:r>
            <w:bookmarkEnd w:id="2"/>
            <w:bookmarkEnd w:id="3"/>
          </w:p>
        </w:tc>
        <w:tc>
          <w:tcPr>
            <w:tcW w:w="3745" w:type="dxa"/>
            <w:gridSpan w:val="5"/>
          </w:tcPr>
          <w:p w14:paraId="55225682">
            <w:pPr>
              <w:pStyle w:val="7"/>
            </w:pPr>
            <w:r>
              <w:rPr>
                <w:rFonts w:hint="eastAsia"/>
              </w:rPr>
              <w:t>2024年6月底我县发生了重大水灾，麻塘乡街上全淹，长铺乡等乡镇受灾严重，我局利用现代科技预警，提前通知各乡镇做好预防及转移等工作，实现了0人伤亡。灾后第一时间赶赴现场，指挥救灾工作，及时送物质救助，及时发放受灾群众过渡期生活补助、房屋一般受损和严重毁损维修以及房屋全倒户房屋重建资金，受灾群众冬天和来年春的救助，实现了受灾群众有饭吃，有衣穿，有房子住，在灾后过渡期的生活有保障，增加人民安全感、幸福感，得到省里表扬，并在全省作典型经验发言。</w:t>
            </w:r>
          </w:p>
        </w:tc>
      </w:tr>
      <w:tr w14:paraId="4AB147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553" w:type="dxa"/>
            <w:vMerge w:val="restart"/>
            <w:tcBorders>
              <w:bottom w:val="nil"/>
            </w:tcBorders>
            <w:vAlign w:val="bottom"/>
          </w:tcPr>
          <w:p w14:paraId="63364E91">
            <w:pPr>
              <w:pStyle w:val="7"/>
            </w:pPr>
            <w:r>
              <w:rPr>
                <w:rFonts w:hint="eastAsia"/>
              </w:rPr>
              <w:t>绩</w:t>
            </w:r>
          </w:p>
          <w:p w14:paraId="35D92B2B">
            <w:pPr>
              <w:pStyle w:val="7"/>
            </w:pPr>
            <w:r>
              <w:rPr>
                <w:rFonts w:hint="eastAsia"/>
              </w:rPr>
              <w:t>效</w:t>
            </w:r>
          </w:p>
          <w:p w14:paraId="11F3C147">
            <w:pPr>
              <w:pStyle w:val="7"/>
            </w:pPr>
            <w:r>
              <w:rPr>
                <w:rFonts w:hint="eastAsia"/>
              </w:rPr>
              <w:t>指</w:t>
            </w:r>
          </w:p>
          <w:p w14:paraId="60B33FA1">
            <w:pPr>
              <w:pStyle w:val="7"/>
            </w:pPr>
            <w:r>
              <w:rPr>
                <w:rFonts w:hint="eastAsia"/>
              </w:rPr>
              <w:t>标</w:t>
            </w:r>
          </w:p>
        </w:tc>
        <w:tc>
          <w:tcPr>
            <w:tcW w:w="695" w:type="dxa"/>
            <w:vAlign w:val="center"/>
          </w:tcPr>
          <w:p w14:paraId="3B68B72B">
            <w:pPr>
              <w:pStyle w:val="7"/>
            </w:pPr>
            <w:r>
              <w:rPr>
                <w:rFonts w:hint="eastAsia"/>
              </w:rPr>
              <w:t>一级指标</w:t>
            </w:r>
          </w:p>
        </w:tc>
        <w:tc>
          <w:tcPr>
            <w:tcW w:w="658" w:type="dxa"/>
            <w:vAlign w:val="center"/>
          </w:tcPr>
          <w:p w14:paraId="16329737">
            <w:pPr>
              <w:pStyle w:val="7"/>
            </w:pPr>
            <w:r>
              <w:rPr>
                <w:rFonts w:hint="eastAsia"/>
              </w:rPr>
              <w:t>二级指标</w:t>
            </w:r>
          </w:p>
        </w:tc>
        <w:tc>
          <w:tcPr>
            <w:tcW w:w="1379" w:type="dxa"/>
            <w:vAlign w:val="center"/>
          </w:tcPr>
          <w:p w14:paraId="5404E9C6">
            <w:pPr>
              <w:pStyle w:val="7"/>
            </w:pPr>
            <w:r>
              <w:rPr>
                <w:rFonts w:hint="eastAsia"/>
              </w:rPr>
              <w:t>三级指标</w:t>
            </w:r>
          </w:p>
        </w:tc>
        <w:tc>
          <w:tcPr>
            <w:tcW w:w="1102" w:type="dxa"/>
            <w:vAlign w:val="center"/>
          </w:tcPr>
          <w:p w14:paraId="2FCD2142">
            <w:pPr>
              <w:pStyle w:val="7"/>
            </w:pPr>
            <w:r>
              <w:rPr>
                <w:rFonts w:hint="eastAsia"/>
              </w:rPr>
              <w:t>分值</w:t>
            </w:r>
          </w:p>
        </w:tc>
        <w:tc>
          <w:tcPr>
            <w:tcW w:w="738" w:type="dxa"/>
            <w:vAlign w:val="center"/>
          </w:tcPr>
          <w:p w14:paraId="6918930A">
            <w:pPr>
              <w:pStyle w:val="7"/>
            </w:pPr>
            <w:r>
              <w:rPr>
                <w:rFonts w:hint="eastAsia"/>
              </w:rPr>
              <w:t>年度指标值</w:t>
            </w:r>
          </w:p>
        </w:tc>
        <w:tc>
          <w:tcPr>
            <w:tcW w:w="706" w:type="dxa"/>
            <w:vAlign w:val="center"/>
          </w:tcPr>
          <w:p w14:paraId="5137D500">
            <w:pPr>
              <w:pStyle w:val="7"/>
            </w:pPr>
            <w:r>
              <w:rPr>
                <w:rFonts w:hint="eastAsia"/>
              </w:rPr>
              <w:t>全年实际值</w:t>
            </w:r>
          </w:p>
        </w:tc>
        <w:tc>
          <w:tcPr>
            <w:tcW w:w="650" w:type="dxa"/>
            <w:vAlign w:val="center"/>
          </w:tcPr>
          <w:p w14:paraId="087B3DE3">
            <w:pPr>
              <w:pStyle w:val="7"/>
            </w:pPr>
            <w:r>
              <w:rPr>
                <w:rFonts w:hint="eastAsia"/>
              </w:rPr>
              <w:t>得分</w:t>
            </w:r>
          </w:p>
        </w:tc>
        <w:tc>
          <w:tcPr>
            <w:tcW w:w="1651" w:type="dxa"/>
            <w:gridSpan w:val="2"/>
            <w:vAlign w:val="center"/>
          </w:tcPr>
          <w:p w14:paraId="0C62B11F">
            <w:pPr>
              <w:pStyle w:val="7"/>
            </w:pPr>
            <w:r>
              <w:rPr>
                <w:rFonts w:hint="eastAsia"/>
              </w:rPr>
              <w:t>未完成的原因及拟采取的改进措施</w:t>
            </w:r>
          </w:p>
        </w:tc>
      </w:tr>
      <w:tr w14:paraId="347826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553" w:type="dxa"/>
            <w:vMerge w:val="continue"/>
            <w:tcBorders>
              <w:top w:val="nil"/>
              <w:bottom w:val="nil"/>
            </w:tcBorders>
          </w:tcPr>
          <w:p w14:paraId="550386F2">
            <w:pPr>
              <w:pStyle w:val="7"/>
            </w:pPr>
            <w:bookmarkStart w:id="4" w:name="_Hlk191647543"/>
          </w:p>
        </w:tc>
        <w:tc>
          <w:tcPr>
            <w:tcW w:w="695" w:type="dxa"/>
            <w:vMerge w:val="restart"/>
            <w:tcBorders>
              <w:bottom w:val="nil"/>
            </w:tcBorders>
            <w:vAlign w:val="center"/>
          </w:tcPr>
          <w:p w14:paraId="7FF9F298">
            <w:pPr>
              <w:pStyle w:val="7"/>
            </w:pPr>
            <w:r>
              <w:rPr>
                <w:rFonts w:hint="eastAsia"/>
              </w:rPr>
              <w:t>产出指</w:t>
            </w:r>
            <w:r>
              <w:rPr>
                <w:rFonts w:hint="eastAsia"/>
                <w:spacing w:val="-3"/>
              </w:rPr>
              <w:t>标</w:t>
            </w:r>
            <w:r>
              <w:rPr>
                <w:rFonts w:hint="eastAsia"/>
                <w:spacing w:val="-1"/>
              </w:rPr>
              <w:t>(5</w:t>
            </w:r>
            <w:r>
              <w:rPr>
                <w:rFonts w:hint="eastAsia"/>
              </w:rPr>
              <w:t>0分)</w:t>
            </w:r>
          </w:p>
        </w:tc>
        <w:tc>
          <w:tcPr>
            <w:tcW w:w="658" w:type="dxa"/>
            <w:vMerge w:val="restart"/>
            <w:tcBorders>
              <w:bottom w:val="nil"/>
            </w:tcBorders>
            <w:vAlign w:val="center"/>
          </w:tcPr>
          <w:p w14:paraId="3BE26658">
            <w:pPr>
              <w:pStyle w:val="7"/>
            </w:pPr>
            <w:r>
              <w:rPr>
                <w:rFonts w:hint="eastAsia"/>
              </w:rPr>
              <w:t>数量指标</w:t>
            </w:r>
          </w:p>
        </w:tc>
        <w:tc>
          <w:tcPr>
            <w:tcW w:w="1379" w:type="dxa"/>
          </w:tcPr>
          <w:p w14:paraId="725A608D">
            <w:pPr>
              <w:pStyle w:val="7"/>
            </w:pPr>
            <w:r>
              <w:rPr>
                <w:rFonts w:hint="eastAsia"/>
              </w:rPr>
              <w:t>单位收到自然灾害救灾资金</w:t>
            </w:r>
          </w:p>
        </w:tc>
        <w:tc>
          <w:tcPr>
            <w:tcW w:w="1102" w:type="dxa"/>
          </w:tcPr>
          <w:p w14:paraId="3EB73B72">
            <w:pPr>
              <w:pStyle w:val="7"/>
            </w:pPr>
            <w:r>
              <w:rPr>
                <w:rFonts w:hint="eastAsia"/>
              </w:rPr>
              <w:t>15</w:t>
            </w:r>
          </w:p>
        </w:tc>
        <w:tc>
          <w:tcPr>
            <w:tcW w:w="738" w:type="dxa"/>
          </w:tcPr>
          <w:p w14:paraId="43721F59">
            <w:pPr>
              <w:pStyle w:val="7"/>
            </w:pPr>
            <w:r>
              <w:rPr>
                <w:rFonts w:hint="eastAsia"/>
              </w:rPr>
              <w:t>900.2</w:t>
            </w:r>
          </w:p>
        </w:tc>
        <w:tc>
          <w:tcPr>
            <w:tcW w:w="706" w:type="dxa"/>
          </w:tcPr>
          <w:p w14:paraId="784D8A62">
            <w:pPr>
              <w:pStyle w:val="7"/>
            </w:pPr>
            <w:r>
              <w:rPr>
                <w:rFonts w:hint="eastAsia"/>
              </w:rPr>
              <w:t>900.2</w:t>
            </w:r>
          </w:p>
        </w:tc>
        <w:tc>
          <w:tcPr>
            <w:tcW w:w="650" w:type="dxa"/>
          </w:tcPr>
          <w:p w14:paraId="6B82262D">
            <w:pPr>
              <w:pStyle w:val="7"/>
            </w:pPr>
            <w:r>
              <w:rPr>
                <w:rFonts w:hint="eastAsia"/>
              </w:rPr>
              <w:t>15</w:t>
            </w:r>
          </w:p>
        </w:tc>
        <w:tc>
          <w:tcPr>
            <w:tcW w:w="1651" w:type="dxa"/>
            <w:gridSpan w:val="2"/>
          </w:tcPr>
          <w:p w14:paraId="1873D980">
            <w:pPr>
              <w:pStyle w:val="7"/>
            </w:pPr>
          </w:p>
        </w:tc>
      </w:tr>
      <w:tr w14:paraId="716C1F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553" w:type="dxa"/>
            <w:vMerge w:val="continue"/>
            <w:tcBorders>
              <w:top w:val="nil"/>
              <w:bottom w:val="nil"/>
            </w:tcBorders>
          </w:tcPr>
          <w:p w14:paraId="0A86E404">
            <w:pPr>
              <w:pStyle w:val="7"/>
            </w:pPr>
          </w:p>
        </w:tc>
        <w:tc>
          <w:tcPr>
            <w:tcW w:w="695" w:type="dxa"/>
            <w:vMerge w:val="continue"/>
            <w:tcBorders>
              <w:top w:val="nil"/>
              <w:bottom w:val="nil"/>
            </w:tcBorders>
          </w:tcPr>
          <w:p w14:paraId="292BA0DF">
            <w:pPr>
              <w:pStyle w:val="7"/>
            </w:pPr>
          </w:p>
        </w:tc>
        <w:tc>
          <w:tcPr>
            <w:tcW w:w="658" w:type="dxa"/>
            <w:vMerge w:val="continue"/>
            <w:tcBorders>
              <w:top w:val="nil"/>
              <w:bottom w:val="nil"/>
            </w:tcBorders>
          </w:tcPr>
          <w:p w14:paraId="7E5965B3">
            <w:pPr>
              <w:pStyle w:val="7"/>
            </w:pPr>
          </w:p>
        </w:tc>
        <w:tc>
          <w:tcPr>
            <w:tcW w:w="1379" w:type="dxa"/>
          </w:tcPr>
          <w:p w14:paraId="76E6F778">
            <w:pPr>
              <w:pStyle w:val="7"/>
            </w:pPr>
            <w:bookmarkStart w:id="5" w:name="OLE_LINK7"/>
            <w:r>
              <w:rPr>
                <w:rFonts w:hint="eastAsia"/>
              </w:rPr>
              <w:t>国债资金用于预警指挥系统建设</w:t>
            </w:r>
            <w:bookmarkEnd w:id="5"/>
          </w:p>
        </w:tc>
        <w:tc>
          <w:tcPr>
            <w:tcW w:w="1102" w:type="dxa"/>
          </w:tcPr>
          <w:p w14:paraId="2EC1D4D2">
            <w:pPr>
              <w:pStyle w:val="7"/>
            </w:pPr>
            <w:r>
              <w:rPr>
                <w:rFonts w:hint="eastAsia"/>
              </w:rPr>
              <w:t>5</w:t>
            </w:r>
          </w:p>
        </w:tc>
        <w:tc>
          <w:tcPr>
            <w:tcW w:w="738" w:type="dxa"/>
          </w:tcPr>
          <w:p w14:paraId="1080D88F">
            <w:pPr>
              <w:pStyle w:val="7"/>
            </w:pPr>
            <w:r>
              <w:rPr>
                <w:rFonts w:hint="eastAsia"/>
              </w:rPr>
              <w:t>17.8</w:t>
            </w:r>
          </w:p>
        </w:tc>
        <w:tc>
          <w:tcPr>
            <w:tcW w:w="706" w:type="dxa"/>
          </w:tcPr>
          <w:p w14:paraId="60521CC9">
            <w:pPr>
              <w:pStyle w:val="7"/>
            </w:pPr>
            <w:r>
              <w:rPr>
                <w:rFonts w:hint="eastAsia"/>
              </w:rPr>
              <w:t>17.8</w:t>
            </w:r>
          </w:p>
        </w:tc>
        <w:tc>
          <w:tcPr>
            <w:tcW w:w="650" w:type="dxa"/>
          </w:tcPr>
          <w:p w14:paraId="1F9E9C6A">
            <w:pPr>
              <w:pStyle w:val="7"/>
            </w:pPr>
            <w:r>
              <w:rPr>
                <w:rFonts w:hint="eastAsia"/>
              </w:rPr>
              <w:t>5</w:t>
            </w:r>
          </w:p>
        </w:tc>
        <w:tc>
          <w:tcPr>
            <w:tcW w:w="1651" w:type="dxa"/>
            <w:gridSpan w:val="2"/>
          </w:tcPr>
          <w:p w14:paraId="3E00C382">
            <w:pPr>
              <w:pStyle w:val="7"/>
            </w:pPr>
          </w:p>
        </w:tc>
      </w:tr>
      <w:bookmarkEnd w:id="4"/>
      <w:tr w14:paraId="6181CC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553" w:type="dxa"/>
            <w:vMerge w:val="continue"/>
            <w:tcBorders>
              <w:top w:val="nil"/>
              <w:bottom w:val="nil"/>
            </w:tcBorders>
          </w:tcPr>
          <w:p w14:paraId="046FD8EA">
            <w:pPr>
              <w:pStyle w:val="7"/>
            </w:pPr>
          </w:p>
        </w:tc>
        <w:tc>
          <w:tcPr>
            <w:tcW w:w="695" w:type="dxa"/>
            <w:vMerge w:val="continue"/>
            <w:tcBorders>
              <w:top w:val="nil"/>
              <w:bottom w:val="nil"/>
            </w:tcBorders>
          </w:tcPr>
          <w:p w14:paraId="5B3FDACE">
            <w:pPr>
              <w:pStyle w:val="7"/>
            </w:pPr>
          </w:p>
        </w:tc>
        <w:tc>
          <w:tcPr>
            <w:tcW w:w="658" w:type="dxa"/>
            <w:vMerge w:val="continue"/>
            <w:tcBorders>
              <w:top w:val="nil"/>
            </w:tcBorders>
          </w:tcPr>
          <w:p w14:paraId="1A793F1F">
            <w:pPr>
              <w:pStyle w:val="7"/>
            </w:pPr>
          </w:p>
        </w:tc>
        <w:tc>
          <w:tcPr>
            <w:tcW w:w="1379" w:type="dxa"/>
          </w:tcPr>
          <w:p w14:paraId="53AA1313">
            <w:pPr>
              <w:pStyle w:val="7"/>
            </w:pPr>
          </w:p>
        </w:tc>
        <w:tc>
          <w:tcPr>
            <w:tcW w:w="1102" w:type="dxa"/>
          </w:tcPr>
          <w:p w14:paraId="4B03F9A4">
            <w:pPr>
              <w:pStyle w:val="7"/>
            </w:pPr>
          </w:p>
        </w:tc>
        <w:tc>
          <w:tcPr>
            <w:tcW w:w="738" w:type="dxa"/>
          </w:tcPr>
          <w:p w14:paraId="0FE805A5">
            <w:pPr>
              <w:pStyle w:val="7"/>
            </w:pPr>
          </w:p>
        </w:tc>
        <w:tc>
          <w:tcPr>
            <w:tcW w:w="706" w:type="dxa"/>
          </w:tcPr>
          <w:p w14:paraId="735F7B34">
            <w:pPr>
              <w:pStyle w:val="7"/>
            </w:pPr>
          </w:p>
        </w:tc>
        <w:tc>
          <w:tcPr>
            <w:tcW w:w="650" w:type="dxa"/>
          </w:tcPr>
          <w:p w14:paraId="7F7B6914">
            <w:pPr>
              <w:pStyle w:val="7"/>
            </w:pPr>
          </w:p>
        </w:tc>
        <w:tc>
          <w:tcPr>
            <w:tcW w:w="1651" w:type="dxa"/>
            <w:gridSpan w:val="2"/>
          </w:tcPr>
          <w:p w14:paraId="294FF10E">
            <w:pPr>
              <w:pStyle w:val="7"/>
            </w:pPr>
          </w:p>
        </w:tc>
      </w:tr>
      <w:tr w14:paraId="76F090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553" w:type="dxa"/>
            <w:vMerge w:val="continue"/>
            <w:tcBorders>
              <w:top w:val="nil"/>
              <w:bottom w:val="nil"/>
            </w:tcBorders>
          </w:tcPr>
          <w:p w14:paraId="41F80D7F">
            <w:pPr>
              <w:pStyle w:val="7"/>
            </w:pPr>
          </w:p>
        </w:tc>
        <w:tc>
          <w:tcPr>
            <w:tcW w:w="695" w:type="dxa"/>
            <w:vMerge w:val="continue"/>
            <w:tcBorders>
              <w:top w:val="nil"/>
              <w:bottom w:val="nil"/>
            </w:tcBorders>
          </w:tcPr>
          <w:p w14:paraId="4C496ECF">
            <w:pPr>
              <w:pStyle w:val="7"/>
            </w:pPr>
          </w:p>
        </w:tc>
        <w:tc>
          <w:tcPr>
            <w:tcW w:w="658" w:type="dxa"/>
            <w:vMerge w:val="restart"/>
            <w:tcBorders>
              <w:bottom w:val="nil"/>
            </w:tcBorders>
            <w:vAlign w:val="center"/>
          </w:tcPr>
          <w:p w14:paraId="1C4847E5">
            <w:pPr>
              <w:pStyle w:val="7"/>
            </w:pPr>
            <w:r>
              <w:rPr>
                <w:rFonts w:hint="eastAsia"/>
              </w:rPr>
              <w:t>质量指标</w:t>
            </w:r>
          </w:p>
        </w:tc>
        <w:tc>
          <w:tcPr>
            <w:tcW w:w="1379" w:type="dxa"/>
          </w:tcPr>
          <w:p w14:paraId="3723CF23">
            <w:pPr>
              <w:pStyle w:val="7"/>
            </w:pPr>
            <w:r>
              <w:rPr>
                <w:rFonts w:hint="eastAsia"/>
              </w:rPr>
              <w:t>在自然灾害发生时配送物质质量达标</w:t>
            </w:r>
          </w:p>
        </w:tc>
        <w:tc>
          <w:tcPr>
            <w:tcW w:w="1102" w:type="dxa"/>
          </w:tcPr>
          <w:p w14:paraId="5F688801">
            <w:pPr>
              <w:pStyle w:val="7"/>
            </w:pPr>
            <w:r>
              <w:rPr>
                <w:rFonts w:hint="eastAsia"/>
              </w:rPr>
              <w:t>5</w:t>
            </w:r>
          </w:p>
        </w:tc>
        <w:tc>
          <w:tcPr>
            <w:tcW w:w="738" w:type="dxa"/>
          </w:tcPr>
          <w:p w14:paraId="01C86882">
            <w:pPr>
              <w:pStyle w:val="7"/>
            </w:pPr>
            <w:r>
              <w:rPr>
                <w:rFonts w:hint="eastAsia"/>
              </w:rPr>
              <w:t>良好</w:t>
            </w:r>
          </w:p>
        </w:tc>
        <w:tc>
          <w:tcPr>
            <w:tcW w:w="706" w:type="dxa"/>
          </w:tcPr>
          <w:p w14:paraId="3C73F571">
            <w:pPr>
              <w:pStyle w:val="7"/>
            </w:pPr>
            <w:r>
              <w:rPr>
                <w:rFonts w:hint="eastAsia"/>
              </w:rPr>
              <w:t>良好</w:t>
            </w:r>
          </w:p>
        </w:tc>
        <w:tc>
          <w:tcPr>
            <w:tcW w:w="650" w:type="dxa"/>
          </w:tcPr>
          <w:p w14:paraId="2286028B">
            <w:pPr>
              <w:pStyle w:val="7"/>
            </w:pPr>
            <w:r>
              <w:rPr>
                <w:rFonts w:hint="eastAsia"/>
              </w:rPr>
              <w:t>5</w:t>
            </w:r>
          </w:p>
        </w:tc>
        <w:tc>
          <w:tcPr>
            <w:tcW w:w="1651" w:type="dxa"/>
            <w:gridSpan w:val="2"/>
          </w:tcPr>
          <w:p w14:paraId="6644F920">
            <w:pPr>
              <w:pStyle w:val="7"/>
            </w:pPr>
          </w:p>
        </w:tc>
      </w:tr>
      <w:tr w14:paraId="774805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553" w:type="dxa"/>
            <w:vMerge w:val="continue"/>
            <w:tcBorders>
              <w:top w:val="nil"/>
              <w:bottom w:val="nil"/>
            </w:tcBorders>
          </w:tcPr>
          <w:p w14:paraId="33C9A750">
            <w:pPr>
              <w:pStyle w:val="7"/>
            </w:pPr>
          </w:p>
        </w:tc>
        <w:tc>
          <w:tcPr>
            <w:tcW w:w="695" w:type="dxa"/>
            <w:vMerge w:val="continue"/>
            <w:tcBorders>
              <w:top w:val="nil"/>
              <w:bottom w:val="nil"/>
            </w:tcBorders>
          </w:tcPr>
          <w:p w14:paraId="4CB8074E">
            <w:pPr>
              <w:pStyle w:val="7"/>
            </w:pPr>
          </w:p>
        </w:tc>
        <w:tc>
          <w:tcPr>
            <w:tcW w:w="658" w:type="dxa"/>
            <w:vMerge w:val="continue"/>
            <w:tcBorders>
              <w:top w:val="nil"/>
              <w:bottom w:val="nil"/>
            </w:tcBorders>
          </w:tcPr>
          <w:p w14:paraId="54519759">
            <w:pPr>
              <w:pStyle w:val="7"/>
            </w:pPr>
          </w:p>
        </w:tc>
        <w:tc>
          <w:tcPr>
            <w:tcW w:w="1379" w:type="dxa"/>
          </w:tcPr>
          <w:p w14:paraId="452BD281">
            <w:pPr>
              <w:pStyle w:val="7"/>
            </w:pPr>
            <w:r>
              <w:rPr>
                <w:rFonts w:hint="eastAsia"/>
              </w:rPr>
              <w:t>预警系统质量达标</w:t>
            </w:r>
          </w:p>
        </w:tc>
        <w:tc>
          <w:tcPr>
            <w:tcW w:w="1102" w:type="dxa"/>
          </w:tcPr>
          <w:p w14:paraId="612B6515">
            <w:pPr>
              <w:pStyle w:val="7"/>
            </w:pPr>
            <w:r>
              <w:rPr>
                <w:rFonts w:hint="eastAsia"/>
              </w:rPr>
              <w:t>5</w:t>
            </w:r>
          </w:p>
        </w:tc>
        <w:tc>
          <w:tcPr>
            <w:tcW w:w="738" w:type="dxa"/>
          </w:tcPr>
          <w:p w14:paraId="2EF9A0CE">
            <w:pPr>
              <w:pStyle w:val="7"/>
            </w:pPr>
            <w:r>
              <w:rPr>
                <w:rFonts w:hint="eastAsia"/>
              </w:rPr>
              <w:t>达标</w:t>
            </w:r>
          </w:p>
        </w:tc>
        <w:tc>
          <w:tcPr>
            <w:tcW w:w="706" w:type="dxa"/>
          </w:tcPr>
          <w:p w14:paraId="50676DA9">
            <w:pPr>
              <w:pStyle w:val="7"/>
            </w:pPr>
            <w:r>
              <w:rPr>
                <w:rFonts w:hint="eastAsia"/>
              </w:rPr>
              <w:t>达标</w:t>
            </w:r>
          </w:p>
        </w:tc>
        <w:tc>
          <w:tcPr>
            <w:tcW w:w="650" w:type="dxa"/>
          </w:tcPr>
          <w:p w14:paraId="630FBDF7">
            <w:pPr>
              <w:pStyle w:val="7"/>
            </w:pPr>
            <w:r>
              <w:rPr>
                <w:rFonts w:hint="eastAsia"/>
              </w:rPr>
              <w:t>5</w:t>
            </w:r>
          </w:p>
        </w:tc>
        <w:tc>
          <w:tcPr>
            <w:tcW w:w="1651" w:type="dxa"/>
            <w:gridSpan w:val="2"/>
          </w:tcPr>
          <w:p w14:paraId="0785CB06">
            <w:pPr>
              <w:pStyle w:val="7"/>
            </w:pPr>
          </w:p>
        </w:tc>
      </w:tr>
      <w:tr w14:paraId="5FFEB7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trPr>
        <w:tc>
          <w:tcPr>
            <w:tcW w:w="553" w:type="dxa"/>
            <w:vMerge w:val="continue"/>
            <w:tcBorders>
              <w:top w:val="nil"/>
              <w:bottom w:val="nil"/>
            </w:tcBorders>
          </w:tcPr>
          <w:p w14:paraId="42B4F720">
            <w:pPr>
              <w:pStyle w:val="7"/>
            </w:pPr>
          </w:p>
        </w:tc>
        <w:tc>
          <w:tcPr>
            <w:tcW w:w="695" w:type="dxa"/>
            <w:vMerge w:val="continue"/>
            <w:tcBorders>
              <w:top w:val="nil"/>
              <w:bottom w:val="nil"/>
            </w:tcBorders>
          </w:tcPr>
          <w:p w14:paraId="16107712">
            <w:pPr>
              <w:pStyle w:val="7"/>
            </w:pPr>
          </w:p>
        </w:tc>
        <w:tc>
          <w:tcPr>
            <w:tcW w:w="658" w:type="dxa"/>
            <w:vMerge w:val="continue"/>
            <w:tcBorders>
              <w:top w:val="nil"/>
            </w:tcBorders>
          </w:tcPr>
          <w:p w14:paraId="2256802B">
            <w:pPr>
              <w:pStyle w:val="7"/>
            </w:pPr>
          </w:p>
        </w:tc>
        <w:tc>
          <w:tcPr>
            <w:tcW w:w="1379" w:type="dxa"/>
          </w:tcPr>
          <w:p w14:paraId="42E468B4">
            <w:pPr>
              <w:pStyle w:val="7"/>
            </w:pPr>
          </w:p>
        </w:tc>
        <w:tc>
          <w:tcPr>
            <w:tcW w:w="1102" w:type="dxa"/>
          </w:tcPr>
          <w:p w14:paraId="42A2774E">
            <w:pPr>
              <w:pStyle w:val="7"/>
            </w:pPr>
          </w:p>
        </w:tc>
        <w:tc>
          <w:tcPr>
            <w:tcW w:w="738" w:type="dxa"/>
          </w:tcPr>
          <w:p w14:paraId="477DF9E6">
            <w:pPr>
              <w:pStyle w:val="7"/>
            </w:pPr>
          </w:p>
        </w:tc>
        <w:tc>
          <w:tcPr>
            <w:tcW w:w="706" w:type="dxa"/>
          </w:tcPr>
          <w:p w14:paraId="3402E222">
            <w:pPr>
              <w:pStyle w:val="7"/>
            </w:pPr>
          </w:p>
        </w:tc>
        <w:tc>
          <w:tcPr>
            <w:tcW w:w="650" w:type="dxa"/>
          </w:tcPr>
          <w:p w14:paraId="3A2C3F21">
            <w:pPr>
              <w:pStyle w:val="7"/>
            </w:pPr>
          </w:p>
        </w:tc>
        <w:tc>
          <w:tcPr>
            <w:tcW w:w="1651" w:type="dxa"/>
            <w:gridSpan w:val="2"/>
          </w:tcPr>
          <w:p w14:paraId="26C260C7">
            <w:pPr>
              <w:pStyle w:val="7"/>
            </w:pPr>
          </w:p>
        </w:tc>
      </w:tr>
      <w:tr w14:paraId="0B69E8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 w:hRule="atLeast"/>
        </w:trPr>
        <w:tc>
          <w:tcPr>
            <w:tcW w:w="553" w:type="dxa"/>
            <w:vMerge w:val="continue"/>
            <w:tcBorders>
              <w:top w:val="nil"/>
              <w:bottom w:val="nil"/>
            </w:tcBorders>
          </w:tcPr>
          <w:p w14:paraId="309383C4">
            <w:pPr>
              <w:pStyle w:val="7"/>
            </w:pPr>
          </w:p>
        </w:tc>
        <w:tc>
          <w:tcPr>
            <w:tcW w:w="695" w:type="dxa"/>
            <w:vMerge w:val="continue"/>
            <w:tcBorders>
              <w:top w:val="nil"/>
              <w:bottom w:val="nil"/>
            </w:tcBorders>
          </w:tcPr>
          <w:p w14:paraId="2D94AF46">
            <w:pPr>
              <w:pStyle w:val="7"/>
            </w:pPr>
          </w:p>
        </w:tc>
        <w:tc>
          <w:tcPr>
            <w:tcW w:w="658" w:type="dxa"/>
            <w:vMerge w:val="restart"/>
            <w:tcBorders>
              <w:bottom w:val="nil"/>
            </w:tcBorders>
            <w:vAlign w:val="center"/>
          </w:tcPr>
          <w:p w14:paraId="185257FC">
            <w:pPr>
              <w:pStyle w:val="7"/>
            </w:pPr>
            <w:r>
              <w:rPr>
                <w:rFonts w:hint="eastAsia"/>
                <w:spacing w:val="4"/>
              </w:rPr>
              <w:t>时</w:t>
            </w:r>
            <w:r>
              <w:rPr>
                <w:rFonts w:hint="eastAsia"/>
              </w:rPr>
              <w:t>效指标</w:t>
            </w:r>
          </w:p>
        </w:tc>
        <w:tc>
          <w:tcPr>
            <w:tcW w:w="1379" w:type="dxa"/>
          </w:tcPr>
          <w:p w14:paraId="4A150957">
            <w:pPr>
              <w:pStyle w:val="7"/>
            </w:pPr>
            <w:r>
              <w:rPr>
                <w:rFonts w:hint="eastAsia"/>
              </w:rPr>
              <w:t>上级资金在1年内使用完</w:t>
            </w:r>
          </w:p>
        </w:tc>
        <w:tc>
          <w:tcPr>
            <w:tcW w:w="1102" w:type="dxa"/>
          </w:tcPr>
          <w:p w14:paraId="54896E2E">
            <w:pPr>
              <w:pStyle w:val="7"/>
            </w:pPr>
            <w:r>
              <w:rPr>
                <w:rFonts w:hint="eastAsia"/>
              </w:rPr>
              <w:t>10</w:t>
            </w:r>
          </w:p>
        </w:tc>
        <w:tc>
          <w:tcPr>
            <w:tcW w:w="738" w:type="dxa"/>
          </w:tcPr>
          <w:p w14:paraId="459AFE00">
            <w:pPr>
              <w:pStyle w:val="7"/>
            </w:pPr>
            <w:r>
              <w:rPr>
                <w:rFonts w:hint="eastAsia"/>
              </w:rPr>
              <w:t>1年内</w:t>
            </w:r>
          </w:p>
        </w:tc>
        <w:tc>
          <w:tcPr>
            <w:tcW w:w="706" w:type="dxa"/>
          </w:tcPr>
          <w:p w14:paraId="51795A7D">
            <w:pPr>
              <w:pStyle w:val="7"/>
            </w:pPr>
            <w:r>
              <w:rPr>
                <w:rFonts w:hint="eastAsia"/>
              </w:rPr>
              <w:t>1年内</w:t>
            </w:r>
          </w:p>
        </w:tc>
        <w:tc>
          <w:tcPr>
            <w:tcW w:w="650" w:type="dxa"/>
          </w:tcPr>
          <w:p w14:paraId="6F661ECA">
            <w:pPr>
              <w:pStyle w:val="7"/>
            </w:pPr>
            <w:r>
              <w:rPr>
                <w:rFonts w:hint="eastAsia"/>
              </w:rPr>
              <w:t>9</w:t>
            </w:r>
          </w:p>
        </w:tc>
        <w:tc>
          <w:tcPr>
            <w:tcW w:w="1651" w:type="dxa"/>
            <w:gridSpan w:val="2"/>
          </w:tcPr>
          <w:p w14:paraId="527BBDAC">
            <w:pPr>
              <w:pStyle w:val="7"/>
            </w:pPr>
            <w:r>
              <w:rPr>
                <w:rFonts w:hint="eastAsia"/>
              </w:rPr>
              <w:t>受灾群众太多，存在发放到个人的时间长了点</w:t>
            </w:r>
          </w:p>
        </w:tc>
      </w:tr>
      <w:tr w14:paraId="43F57F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553" w:type="dxa"/>
            <w:vMerge w:val="continue"/>
            <w:tcBorders>
              <w:top w:val="nil"/>
              <w:bottom w:val="nil"/>
            </w:tcBorders>
          </w:tcPr>
          <w:p w14:paraId="258E6C0D">
            <w:pPr>
              <w:pStyle w:val="7"/>
            </w:pPr>
          </w:p>
        </w:tc>
        <w:tc>
          <w:tcPr>
            <w:tcW w:w="695" w:type="dxa"/>
            <w:vMerge w:val="continue"/>
            <w:tcBorders>
              <w:top w:val="nil"/>
              <w:bottom w:val="nil"/>
            </w:tcBorders>
          </w:tcPr>
          <w:p w14:paraId="720D6F0D">
            <w:pPr>
              <w:pStyle w:val="7"/>
            </w:pPr>
          </w:p>
        </w:tc>
        <w:tc>
          <w:tcPr>
            <w:tcW w:w="658" w:type="dxa"/>
            <w:vMerge w:val="continue"/>
            <w:tcBorders>
              <w:top w:val="nil"/>
              <w:bottom w:val="nil"/>
            </w:tcBorders>
          </w:tcPr>
          <w:p w14:paraId="67F0A62E">
            <w:pPr>
              <w:pStyle w:val="7"/>
            </w:pPr>
          </w:p>
        </w:tc>
        <w:tc>
          <w:tcPr>
            <w:tcW w:w="1379" w:type="dxa"/>
          </w:tcPr>
          <w:p w14:paraId="5851CA90">
            <w:pPr>
              <w:pStyle w:val="7"/>
            </w:pPr>
          </w:p>
        </w:tc>
        <w:tc>
          <w:tcPr>
            <w:tcW w:w="1102" w:type="dxa"/>
          </w:tcPr>
          <w:p w14:paraId="2F7239BC">
            <w:pPr>
              <w:pStyle w:val="7"/>
            </w:pPr>
          </w:p>
        </w:tc>
        <w:tc>
          <w:tcPr>
            <w:tcW w:w="738" w:type="dxa"/>
          </w:tcPr>
          <w:p w14:paraId="7F0EC2BE">
            <w:pPr>
              <w:pStyle w:val="7"/>
            </w:pPr>
          </w:p>
        </w:tc>
        <w:tc>
          <w:tcPr>
            <w:tcW w:w="706" w:type="dxa"/>
          </w:tcPr>
          <w:p w14:paraId="2FABF48F">
            <w:pPr>
              <w:pStyle w:val="7"/>
            </w:pPr>
          </w:p>
        </w:tc>
        <w:tc>
          <w:tcPr>
            <w:tcW w:w="650" w:type="dxa"/>
          </w:tcPr>
          <w:p w14:paraId="03A65C86">
            <w:pPr>
              <w:pStyle w:val="7"/>
            </w:pPr>
          </w:p>
        </w:tc>
        <w:tc>
          <w:tcPr>
            <w:tcW w:w="1651" w:type="dxa"/>
            <w:gridSpan w:val="2"/>
          </w:tcPr>
          <w:p w14:paraId="39625841">
            <w:pPr>
              <w:pStyle w:val="7"/>
            </w:pPr>
          </w:p>
        </w:tc>
      </w:tr>
      <w:tr w14:paraId="7E85C1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53" w:type="dxa"/>
            <w:vMerge w:val="continue"/>
            <w:tcBorders>
              <w:top w:val="nil"/>
              <w:bottom w:val="nil"/>
            </w:tcBorders>
          </w:tcPr>
          <w:p w14:paraId="0339CD46">
            <w:pPr>
              <w:pStyle w:val="7"/>
            </w:pPr>
          </w:p>
        </w:tc>
        <w:tc>
          <w:tcPr>
            <w:tcW w:w="695" w:type="dxa"/>
            <w:vMerge w:val="continue"/>
            <w:tcBorders>
              <w:top w:val="nil"/>
              <w:bottom w:val="nil"/>
            </w:tcBorders>
          </w:tcPr>
          <w:p w14:paraId="20A865AF">
            <w:pPr>
              <w:pStyle w:val="7"/>
            </w:pPr>
          </w:p>
        </w:tc>
        <w:tc>
          <w:tcPr>
            <w:tcW w:w="658" w:type="dxa"/>
            <w:vMerge w:val="continue"/>
            <w:tcBorders>
              <w:top w:val="nil"/>
            </w:tcBorders>
          </w:tcPr>
          <w:p w14:paraId="2C268C87">
            <w:pPr>
              <w:pStyle w:val="7"/>
            </w:pPr>
          </w:p>
        </w:tc>
        <w:tc>
          <w:tcPr>
            <w:tcW w:w="1379" w:type="dxa"/>
          </w:tcPr>
          <w:p w14:paraId="77CEED4F">
            <w:pPr>
              <w:pStyle w:val="7"/>
            </w:pPr>
          </w:p>
        </w:tc>
        <w:tc>
          <w:tcPr>
            <w:tcW w:w="1102" w:type="dxa"/>
          </w:tcPr>
          <w:p w14:paraId="16D7E807">
            <w:pPr>
              <w:pStyle w:val="7"/>
            </w:pPr>
          </w:p>
        </w:tc>
        <w:tc>
          <w:tcPr>
            <w:tcW w:w="738" w:type="dxa"/>
          </w:tcPr>
          <w:p w14:paraId="6B67BA40">
            <w:pPr>
              <w:pStyle w:val="7"/>
            </w:pPr>
          </w:p>
        </w:tc>
        <w:tc>
          <w:tcPr>
            <w:tcW w:w="706" w:type="dxa"/>
          </w:tcPr>
          <w:p w14:paraId="3D324FCF">
            <w:pPr>
              <w:pStyle w:val="7"/>
            </w:pPr>
          </w:p>
        </w:tc>
        <w:tc>
          <w:tcPr>
            <w:tcW w:w="650" w:type="dxa"/>
          </w:tcPr>
          <w:p w14:paraId="39216833">
            <w:pPr>
              <w:pStyle w:val="7"/>
            </w:pPr>
          </w:p>
        </w:tc>
        <w:tc>
          <w:tcPr>
            <w:tcW w:w="1651" w:type="dxa"/>
            <w:gridSpan w:val="2"/>
          </w:tcPr>
          <w:p w14:paraId="59884228">
            <w:pPr>
              <w:pStyle w:val="7"/>
            </w:pPr>
          </w:p>
        </w:tc>
      </w:tr>
      <w:tr w14:paraId="7AF185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53" w:type="dxa"/>
            <w:vMerge w:val="continue"/>
            <w:tcBorders>
              <w:top w:val="nil"/>
              <w:bottom w:val="nil"/>
            </w:tcBorders>
          </w:tcPr>
          <w:p w14:paraId="26B989F1">
            <w:pPr>
              <w:pStyle w:val="7"/>
            </w:pPr>
          </w:p>
        </w:tc>
        <w:tc>
          <w:tcPr>
            <w:tcW w:w="695" w:type="dxa"/>
            <w:vMerge w:val="continue"/>
            <w:tcBorders>
              <w:top w:val="nil"/>
              <w:bottom w:val="nil"/>
            </w:tcBorders>
          </w:tcPr>
          <w:p w14:paraId="722BA05E">
            <w:pPr>
              <w:pStyle w:val="7"/>
            </w:pPr>
          </w:p>
        </w:tc>
        <w:tc>
          <w:tcPr>
            <w:tcW w:w="658" w:type="dxa"/>
            <w:vMerge w:val="restart"/>
            <w:tcBorders>
              <w:bottom w:val="nil"/>
            </w:tcBorders>
            <w:vAlign w:val="center"/>
          </w:tcPr>
          <w:p w14:paraId="601431F6">
            <w:pPr>
              <w:pStyle w:val="7"/>
            </w:pPr>
            <w:r>
              <w:rPr>
                <w:rFonts w:hint="eastAsia"/>
                <w:spacing w:val="8"/>
              </w:rPr>
              <w:t>成</w:t>
            </w:r>
            <w:r>
              <w:rPr>
                <w:rFonts w:hint="eastAsia"/>
              </w:rPr>
              <w:t>本指标</w:t>
            </w:r>
          </w:p>
        </w:tc>
        <w:tc>
          <w:tcPr>
            <w:tcW w:w="1379" w:type="dxa"/>
          </w:tcPr>
          <w:p w14:paraId="7736844C">
            <w:pPr>
              <w:pStyle w:val="7"/>
            </w:pPr>
            <w:r>
              <w:rPr>
                <w:rFonts w:hint="eastAsia"/>
              </w:rPr>
              <w:t>单位收到自然灾害救灾资金</w:t>
            </w:r>
          </w:p>
        </w:tc>
        <w:tc>
          <w:tcPr>
            <w:tcW w:w="1102" w:type="dxa"/>
          </w:tcPr>
          <w:p w14:paraId="1A37B31B">
            <w:pPr>
              <w:pStyle w:val="7"/>
            </w:pPr>
            <w:r>
              <w:rPr>
                <w:rFonts w:hint="eastAsia"/>
              </w:rPr>
              <w:t>8</w:t>
            </w:r>
          </w:p>
        </w:tc>
        <w:tc>
          <w:tcPr>
            <w:tcW w:w="738" w:type="dxa"/>
          </w:tcPr>
          <w:p w14:paraId="2104EC2B">
            <w:pPr>
              <w:pStyle w:val="7"/>
            </w:pPr>
            <w:r>
              <w:rPr>
                <w:rFonts w:hint="eastAsia"/>
              </w:rPr>
              <w:t>5次</w:t>
            </w:r>
          </w:p>
        </w:tc>
        <w:tc>
          <w:tcPr>
            <w:tcW w:w="706" w:type="dxa"/>
          </w:tcPr>
          <w:p w14:paraId="1F8A4A48">
            <w:pPr>
              <w:pStyle w:val="7"/>
            </w:pPr>
            <w:r>
              <w:rPr>
                <w:rFonts w:hint="eastAsia"/>
              </w:rPr>
              <w:t>5次</w:t>
            </w:r>
          </w:p>
        </w:tc>
        <w:tc>
          <w:tcPr>
            <w:tcW w:w="650" w:type="dxa"/>
          </w:tcPr>
          <w:p w14:paraId="32FBB3EE">
            <w:pPr>
              <w:pStyle w:val="7"/>
            </w:pPr>
            <w:r>
              <w:rPr>
                <w:rFonts w:hint="eastAsia"/>
              </w:rPr>
              <w:t>8</w:t>
            </w:r>
          </w:p>
        </w:tc>
        <w:tc>
          <w:tcPr>
            <w:tcW w:w="1651" w:type="dxa"/>
            <w:gridSpan w:val="2"/>
          </w:tcPr>
          <w:p w14:paraId="422C2A09">
            <w:pPr>
              <w:pStyle w:val="7"/>
            </w:pPr>
          </w:p>
        </w:tc>
      </w:tr>
      <w:tr w14:paraId="0A9469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553" w:type="dxa"/>
            <w:vMerge w:val="continue"/>
            <w:tcBorders>
              <w:top w:val="nil"/>
              <w:bottom w:val="nil"/>
            </w:tcBorders>
          </w:tcPr>
          <w:p w14:paraId="16E1894F">
            <w:pPr>
              <w:pStyle w:val="7"/>
            </w:pPr>
          </w:p>
        </w:tc>
        <w:tc>
          <w:tcPr>
            <w:tcW w:w="695" w:type="dxa"/>
            <w:vMerge w:val="continue"/>
            <w:tcBorders>
              <w:top w:val="nil"/>
              <w:bottom w:val="nil"/>
            </w:tcBorders>
          </w:tcPr>
          <w:p w14:paraId="781E5557">
            <w:pPr>
              <w:pStyle w:val="7"/>
            </w:pPr>
          </w:p>
        </w:tc>
        <w:tc>
          <w:tcPr>
            <w:tcW w:w="658" w:type="dxa"/>
            <w:vMerge w:val="continue"/>
            <w:tcBorders>
              <w:top w:val="nil"/>
              <w:bottom w:val="nil"/>
            </w:tcBorders>
          </w:tcPr>
          <w:p w14:paraId="2899104F">
            <w:pPr>
              <w:pStyle w:val="7"/>
            </w:pPr>
          </w:p>
        </w:tc>
        <w:tc>
          <w:tcPr>
            <w:tcW w:w="1379" w:type="dxa"/>
          </w:tcPr>
          <w:p w14:paraId="76F5EFE6">
            <w:pPr>
              <w:pStyle w:val="7"/>
            </w:pPr>
            <w:r>
              <w:rPr>
                <w:rFonts w:hint="eastAsia"/>
              </w:rPr>
              <w:t>单位收到国债资金用于预警指挥系统建设</w:t>
            </w:r>
          </w:p>
        </w:tc>
        <w:tc>
          <w:tcPr>
            <w:tcW w:w="1102" w:type="dxa"/>
          </w:tcPr>
          <w:p w14:paraId="1217AD5E">
            <w:pPr>
              <w:pStyle w:val="7"/>
            </w:pPr>
            <w:r>
              <w:rPr>
                <w:rFonts w:hint="eastAsia"/>
              </w:rPr>
              <w:t>2</w:t>
            </w:r>
          </w:p>
        </w:tc>
        <w:tc>
          <w:tcPr>
            <w:tcW w:w="738" w:type="dxa"/>
          </w:tcPr>
          <w:p w14:paraId="4D54BB7C">
            <w:pPr>
              <w:pStyle w:val="7"/>
            </w:pPr>
            <w:r>
              <w:rPr>
                <w:rFonts w:hint="eastAsia"/>
              </w:rPr>
              <w:t>1次</w:t>
            </w:r>
          </w:p>
        </w:tc>
        <w:tc>
          <w:tcPr>
            <w:tcW w:w="706" w:type="dxa"/>
          </w:tcPr>
          <w:p w14:paraId="1C51C990">
            <w:pPr>
              <w:pStyle w:val="7"/>
            </w:pPr>
            <w:r>
              <w:rPr>
                <w:rFonts w:hint="eastAsia"/>
              </w:rPr>
              <w:t>1次</w:t>
            </w:r>
          </w:p>
        </w:tc>
        <w:tc>
          <w:tcPr>
            <w:tcW w:w="650" w:type="dxa"/>
          </w:tcPr>
          <w:p w14:paraId="53B8127A">
            <w:pPr>
              <w:pStyle w:val="7"/>
            </w:pPr>
            <w:r>
              <w:rPr>
                <w:rFonts w:hint="eastAsia"/>
              </w:rPr>
              <w:t>2</w:t>
            </w:r>
          </w:p>
        </w:tc>
        <w:tc>
          <w:tcPr>
            <w:tcW w:w="1651" w:type="dxa"/>
            <w:gridSpan w:val="2"/>
          </w:tcPr>
          <w:p w14:paraId="216E391C">
            <w:pPr>
              <w:pStyle w:val="7"/>
            </w:pPr>
          </w:p>
        </w:tc>
      </w:tr>
      <w:tr w14:paraId="5683A7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553" w:type="dxa"/>
            <w:vMerge w:val="continue"/>
            <w:tcBorders>
              <w:top w:val="nil"/>
              <w:bottom w:val="nil"/>
            </w:tcBorders>
          </w:tcPr>
          <w:p w14:paraId="545F6F9B">
            <w:pPr>
              <w:pStyle w:val="7"/>
            </w:pPr>
          </w:p>
        </w:tc>
        <w:tc>
          <w:tcPr>
            <w:tcW w:w="695" w:type="dxa"/>
            <w:vMerge w:val="continue"/>
            <w:tcBorders>
              <w:top w:val="nil"/>
            </w:tcBorders>
          </w:tcPr>
          <w:p w14:paraId="79E3F614">
            <w:pPr>
              <w:pStyle w:val="7"/>
            </w:pPr>
          </w:p>
        </w:tc>
        <w:tc>
          <w:tcPr>
            <w:tcW w:w="658" w:type="dxa"/>
            <w:vMerge w:val="continue"/>
            <w:tcBorders>
              <w:top w:val="nil"/>
            </w:tcBorders>
          </w:tcPr>
          <w:p w14:paraId="2936C4CF">
            <w:pPr>
              <w:pStyle w:val="7"/>
            </w:pPr>
          </w:p>
        </w:tc>
        <w:tc>
          <w:tcPr>
            <w:tcW w:w="1379" w:type="dxa"/>
          </w:tcPr>
          <w:p w14:paraId="5CD7553D">
            <w:pPr>
              <w:pStyle w:val="7"/>
            </w:pPr>
          </w:p>
        </w:tc>
        <w:tc>
          <w:tcPr>
            <w:tcW w:w="1102" w:type="dxa"/>
          </w:tcPr>
          <w:p w14:paraId="3053AA68">
            <w:pPr>
              <w:pStyle w:val="7"/>
            </w:pPr>
          </w:p>
        </w:tc>
        <w:tc>
          <w:tcPr>
            <w:tcW w:w="738" w:type="dxa"/>
          </w:tcPr>
          <w:p w14:paraId="5650DC6C">
            <w:pPr>
              <w:pStyle w:val="7"/>
            </w:pPr>
          </w:p>
        </w:tc>
        <w:tc>
          <w:tcPr>
            <w:tcW w:w="706" w:type="dxa"/>
          </w:tcPr>
          <w:p w14:paraId="00077819">
            <w:pPr>
              <w:pStyle w:val="7"/>
            </w:pPr>
          </w:p>
        </w:tc>
        <w:tc>
          <w:tcPr>
            <w:tcW w:w="650" w:type="dxa"/>
          </w:tcPr>
          <w:p w14:paraId="78DE896B">
            <w:pPr>
              <w:pStyle w:val="7"/>
            </w:pPr>
          </w:p>
        </w:tc>
        <w:tc>
          <w:tcPr>
            <w:tcW w:w="1651" w:type="dxa"/>
            <w:gridSpan w:val="2"/>
          </w:tcPr>
          <w:p w14:paraId="0D9D914F">
            <w:pPr>
              <w:pStyle w:val="7"/>
            </w:pPr>
          </w:p>
        </w:tc>
      </w:tr>
      <w:tr w14:paraId="718D7F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553" w:type="dxa"/>
            <w:vMerge w:val="continue"/>
            <w:tcBorders>
              <w:top w:val="nil"/>
              <w:bottom w:val="nil"/>
            </w:tcBorders>
          </w:tcPr>
          <w:p w14:paraId="6F6D7B6D">
            <w:pPr>
              <w:pStyle w:val="7"/>
            </w:pPr>
          </w:p>
        </w:tc>
        <w:tc>
          <w:tcPr>
            <w:tcW w:w="695" w:type="dxa"/>
            <w:vMerge w:val="restart"/>
            <w:tcBorders>
              <w:bottom w:val="nil"/>
            </w:tcBorders>
            <w:vAlign w:val="center"/>
          </w:tcPr>
          <w:p w14:paraId="645FD159">
            <w:pPr>
              <w:pStyle w:val="7"/>
            </w:pPr>
            <w:r>
              <w:rPr>
                <w:rFonts w:hint="eastAsia"/>
                <w:spacing w:val="6"/>
              </w:rPr>
              <w:t>效</w:t>
            </w:r>
            <w:r>
              <w:rPr>
                <w:rFonts w:hint="eastAsia"/>
              </w:rPr>
              <w:t>益指标</w:t>
            </w:r>
            <w:r>
              <w:rPr>
                <w:rFonts w:hint="eastAsia"/>
                <w:spacing w:val="4"/>
              </w:rPr>
              <w:t>(30</w:t>
            </w:r>
            <w:r>
              <w:rPr>
                <w:rFonts w:hint="eastAsia"/>
                <w:spacing w:val="20"/>
              </w:rPr>
              <w:t>分</w:t>
            </w:r>
            <w:r>
              <w:rPr>
                <w:rFonts w:hint="eastAsia"/>
                <w:spacing w:val="19"/>
              </w:rPr>
              <w:t>)</w:t>
            </w:r>
          </w:p>
        </w:tc>
        <w:tc>
          <w:tcPr>
            <w:tcW w:w="658" w:type="dxa"/>
            <w:vMerge w:val="restart"/>
            <w:tcBorders>
              <w:bottom w:val="nil"/>
            </w:tcBorders>
            <w:vAlign w:val="center"/>
          </w:tcPr>
          <w:p w14:paraId="3BD4BA1F">
            <w:pPr>
              <w:pStyle w:val="7"/>
            </w:pPr>
            <w:r>
              <w:rPr>
                <w:rFonts w:hint="eastAsia"/>
                <w:spacing w:val="8"/>
              </w:rPr>
              <w:t>经</w:t>
            </w:r>
            <w:r>
              <w:rPr>
                <w:rFonts w:hint="eastAsia"/>
              </w:rPr>
              <w:t>济效益</w:t>
            </w:r>
            <w:r>
              <w:rPr>
                <w:rFonts w:hint="eastAsia"/>
                <w:spacing w:val="5"/>
              </w:rPr>
              <w:t>指</w:t>
            </w:r>
            <w:r>
              <w:rPr>
                <w:rFonts w:hint="eastAsia"/>
                <w:spacing w:val="4"/>
              </w:rPr>
              <w:t>标</w:t>
            </w:r>
          </w:p>
        </w:tc>
        <w:tc>
          <w:tcPr>
            <w:tcW w:w="1379" w:type="dxa"/>
          </w:tcPr>
          <w:p w14:paraId="20593E6A">
            <w:pPr>
              <w:pStyle w:val="7"/>
            </w:pPr>
            <w:r>
              <w:rPr>
                <w:rFonts w:hint="eastAsia"/>
              </w:rPr>
              <w:t>预防灾害的发生，能有效减少灾害对人民群众带来的损失，间接获得了较好的经济效益</w:t>
            </w:r>
          </w:p>
        </w:tc>
        <w:tc>
          <w:tcPr>
            <w:tcW w:w="1102" w:type="dxa"/>
          </w:tcPr>
          <w:p w14:paraId="344A58C3">
            <w:pPr>
              <w:pStyle w:val="7"/>
            </w:pPr>
            <w:r>
              <w:rPr>
                <w:rFonts w:hint="eastAsia"/>
              </w:rPr>
              <w:t>14</w:t>
            </w:r>
          </w:p>
        </w:tc>
        <w:tc>
          <w:tcPr>
            <w:tcW w:w="738" w:type="dxa"/>
          </w:tcPr>
          <w:p w14:paraId="4E44AE7C">
            <w:pPr>
              <w:pStyle w:val="7"/>
            </w:pPr>
          </w:p>
        </w:tc>
        <w:tc>
          <w:tcPr>
            <w:tcW w:w="706" w:type="dxa"/>
          </w:tcPr>
          <w:p w14:paraId="7B3CDA5F">
            <w:pPr>
              <w:pStyle w:val="7"/>
            </w:pPr>
          </w:p>
        </w:tc>
        <w:tc>
          <w:tcPr>
            <w:tcW w:w="650" w:type="dxa"/>
          </w:tcPr>
          <w:p w14:paraId="2FBB4825">
            <w:pPr>
              <w:pStyle w:val="7"/>
            </w:pPr>
            <w:r>
              <w:rPr>
                <w:rFonts w:hint="eastAsia"/>
              </w:rPr>
              <w:t>13</w:t>
            </w:r>
          </w:p>
        </w:tc>
        <w:tc>
          <w:tcPr>
            <w:tcW w:w="1651" w:type="dxa"/>
            <w:gridSpan w:val="2"/>
          </w:tcPr>
          <w:p w14:paraId="1C135832">
            <w:pPr>
              <w:pStyle w:val="7"/>
            </w:pPr>
            <w:r>
              <w:rPr>
                <w:rFonts w:hint="eastAsia"/>
              </w:rPr>
              <w:t>灾害的发生还 是会给群众带来经济损失和精神上的痛苦。</w:t>
            </w:r>
          </w:p>
        </w:tc>
      </w:tr>
      <w:tr w14:paraId="651765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553" w:type="dxa"/>
            <w:vMerge w:val="continue"/>
            <w:tcBorders>
              <w:top w:val="nil"/>
              <w:bottom w:val="nil"/>
            </w:tcBorders>
          </w:tcPr>
          <w:p w14:paraId="3AE5BAD8">
            <w:pPr>
              <w:pStyle w:val="7"/>
            </w:pPr>
          </w:p>
        </w:tc>
        <w:tc>
          <w:tcPr>
            <w:tcW w:w="695" w:type="dxa"/>
            <w:vMerge w:val="continue"/>
            <w:tcBorders>
              <w:top w:val="nil"/>
              <w:bottom w:val="nil"/>
            </w:tcBorders>
          </w:tcPr>
          <w:p w14:paraId="679ABF7F">
            <w:pPr>
              <w:pStyle w:val="7"/>
            </w:pPr>
          </w:p>
        </w:tc>
        <w:tc>
          <w:tcPr>
            <w:tcW w:w="658" w:type="dxa"/>
            <w:vMerge w:val="continue"/>
            <w:tcBorders>
              <w:top w:val="nil"/>
              <w:bottom w:val="nil"/>
            </w:tcBorders>
          </w:tcPr>
          <w:p w14:paraId="52A958A8">
            <w:pPr>
              <w:pStyle w:val="7"/>
            </w:pPr>
          </w:p>
        </w:tc>
        <w:tc>
          <w:tcPr>
            <w:tcW w:w="1379" w:type="dxa"/>
          </w:tcPr>
          <w:p w14:paraId="2D2B54EE">
            <w:pPr>
              <w:pStyle w:val="7"/>
            </w:pPr>
          </w:p>
        </w:tc>
        <w:tc>
          <w:tcPr>
            <w:tcW w:w="1102" w:type="dxa"/>
          </w:tcPr>
          <w:p w14:paraId="02CA5619">
            <w:pPr>
              <w:pStyle w:val="7"/>
            </w:pPr>
          </w:p>
        </w:tc>
        <w:tc>
          <w:tcPr>
            <w:tcW w:w="738" w:type="dxa"/>
          </w:tcPr>
          <w:p w14:paraId="720DBEBF">
            <w:pPr>
              <w:pStyle w:val="7"/>
            </w:pPr>
          </w:p>
        </w:tc>
        <w:tc>
          <w:tcPr>
            <w:tcW w:w="706" w:type="dxa"/>
          </w:tcPr>
          <w:p w14:paraId="04622AF7">
            <w:pPr>
              <w:pStyle w:val="7"/>
            </w:pPr>
          </w:p>
        </w:tc>
        <w:tc>
          <w:tcPr>
            <w:tcW w:w="650" w:type="dxa"/>
          </w:tcPr>
          <w:p w14:paraId="6F25F3E5">
            <w:pPr>
              <w:pStyle w:val="7"/>
            </w:pPr>
          </w:p>
        </w:tc>
        <w:tc>
          <w:tcPr>
            <w:tcW w:w="1651" w:type="dxa"/>
            <w:gridSpan w:val="2"/>
          </w:tcPr>
          <w:p w14:paraId="4B96A79B">
            <w:pPr>
              <w:pStyle w:val="7"/>
            </w:pPr>
          </w:p>
        </w:tc>
      </w:tr>
      <w:tr w14:paraId="51C14F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553" w:type="dxa"/>
            <w:vMerge w:val="continue"/>
            <w:tcBorders>
              <w:top w:val="nil"/>
              <w:bottom w:val="nil"/>
            </w:tcBorders>
          </w:tcPr>
          <w:p w14:paraId="180CBE5E">
            <w:pPr>
              <w:pStyle w:val="7"/>
            </w:pPr>
          </w:p>
        </w:tc>
        <w:tc>
          <w:tcPr>
            <w:tcW w:w="695" w:type="dxa"/>
            <w:vMerge w:val="continue"/>
            <w:tcBorders>
              <w:top w:val="nil"/>
              <w:bottom w:val="nil"/>
            </w:tcBorders>
          </w:tcPr>
          <w:p w14:paraId="05E4C3E8">
            <w:pPr>
              <w:pStyle w:val="7"/>
            </w:pPr>
          </w:p>
        </w:tc>
        <w:tc>
          <w:tcPr>
            <w:tcW w:w="658" w:type="dxa"/>
            <w:vMerge w:val="continue"/>
            <w:tcBorders>
              <w:top w:val="nil"/>
            </w:tcBorders>
          </w:tcPr>
          <w:p w14:paraId="6BEB0D5B">
            <w:pPr>
              <w:pStyle w:val="7"/>
            </w:pPr>
          </w:p>
        </w:tc>
        <w:tc>
          <w:tcPr>
            <w:tcW w:w="1379" w:type="dxa"/>
          </w:tcPr>
          <w:p w14:paraId="07F9B1D5">
            <w:pPr>
              <w:pStyle w:val="7"/>
            </w:pPr>
          </w:p>
        </w:tc>
        <w:tc>
          <w:tcPr>
            <w:tcW w:w="1102" w:type="dxa"/>
          </w:tcPr>
          <w:p w14:paraId="30462F45">
            <w:pPr>
              <w:pStyle w:val="7"/>
            </w:pPr>
          </w:p>
        </w:tc>
        <w:tc>
          <w:tcPr>
            <w:tcW w:w="738" w:type="dxa"/>
          </w:tcPr>
          <w:p w14:paraId="2086B411">
            <w:pPr>
              <w:pStyle w:val="7"/>
            </w:pPr>
          </w:p>
        </w:tc>
        <w:tc>
          <w:tcPr>
            <w:tcW w:w="706" w:type="dxa"/>
          </w:tcPr>
          <w:p w14:paraId="4F0DECE2">
            <w:pPr>
              <w:pStyle w:val="7"/>
            </w:pPr>
          </w:p>
        </w:tc>
        <w:tc>
          <w:tcPr>
            <w:tcW w:w="650" w:type="dxa"/>
          </w:tcPr>
          <w:p w14:paraId="66AC792B">
            <w:pPr>
              <w:pStyle w:val="7"/>
            </w:pPr>
          </w:p>
        </w:tc>
        <w:tc>
          <w:tcPr>
            <w:tcW w:w="1651" w:type="dxa"/>
            <w:gridSpan w:val="2"/>
          </w:tcPr>
          <w:p w14:paraId="149F9758">
            <w:pPr>
              <w:pStyle w:val="7"/>
            </w:pPr>
          </w:p>
        </w:tc>
      </w:tr>
      <w:tr w14:paraId="763669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553" w:type="dxa"/>
            <w:vMerge w:val="continue"/>
            <w:tcBorders>
              <w:top w:val="nil"/>
              <w:bottom w:val="nil"/>
            </w:tcBorders>
          </w:tcPr>
          <w:p w14:paraId="18EDF024">
            <w:pPr>
              <w:pStyle w:val="7"/>
            </w:pPr>
          </w:p>
        </w:tc>
        <w:tc>
          <w:tcPr>
            <w:tcW w:w="695" w:type="dxa"/>
            <w:vMerge w:val="continue"/>
            <w:tcBorders>
              <w:top w:val="nil"/>
              <w:bottom w:val="nil"/>
            </w:tcBorders>
          </w:tcPr>
          <w:p w14:paraId="25C38952">
            <w:pPr>
              <w:pStyle w:val="7"/>
            </w:pPr>
          </w:p>
        </w:tc>
        <w:tc>
          <w:tcPr>
            <w:tcW w:w="658" w:type="dxa"/>
            <w:vMerge w:val="restart"/>
            <w:tcBorders>
              <w:bottom w:val="nil"/>
            </w:tcBorders>
            <w:vAlign w:val="center"/>
          </w:tcPr>
          <w:p w14:paraId="2CB85CC6">
            <w:pPr>
              <w:pStyle w:val="7"/>
            </w:pPr>
            <w:r>
              <w:rPr>
                <w:rFonts w:hint="eastAsia"/>
              </w:rPr>
              <w:t>社会效</w:t>
            </w:r>
            <w:r>
              <w:rPr>
                <w:rFonts w:hint="eastAsia"/>
                <w:spacing w:val="6"/>
              </w:rPr>
              <w:t>益</w:t>
            </w:r>
            <w:r>
              <w:rPr>
                <w:rFonts w:hint="eastAsia"/>
                <w:spacing w:val="5"/>
              </w:rPr>
              <w:t>指</w:t>
            </w:r>
            <w:r>
              <w:rPr>
                <w:rFonts w:hint="eastAsia"/>
                <w:spacing w:val="4"/>
              </w:rPr>
              <w:t>标</w:t>
            </w:r>
          </w:p>
        </w:tc>
        <w:tc>
          <w:tcPr>
            <w:tcW w:w="1379" w:type="dxa"/>
          </w:tcPr>
          <w:p w14:paraId="063927E1">
            <w:pPr>
              <w:pStyle w:val="7"/>
            </w:pPr>
            <w:r>
              <w:rPr>
                <w:rFonts w:hint="eastAsia"/>
              </w:rPr>
              <w:t>救灾工作带给人民群众安全感、幸福感</w:t>
            </w:r>
          </w:p>
        </w:tc>
        <w:tc>
          <w:tcPr>
            <w:tcW w:w="1102" w:type="dxa"/>
          </w:tcPr>
          <w:p w14:paraId="16ED87FD">
            <w:pPr>
              <w:pStyle w:val="7"/>
            </w:pPr>
            <w:r>
              <w:rPr>
                <w:rFonts w:hint="eastAsia"/>
              </w:rPr>
              <w:t>8</w:t>
            </w:r>
          </w:p>
        </w:tc>
        <w:tc>
          <w:tcPr>
            <w:tcW w:w="738" w:type="dxa"/>
          </w:tcPr>
          <w:p w14:paraId="605E965C">
            <w:pPr>
              <w:pStyle w:val="7"/>
            </w:pPr>
            <w:r>
              <w:rPr>
                <w:rFonts w:hint="eastAsia"/>
              </w:rPr>
              <w:t>良好</w:t>
            </w:r>
          </w:p>
        </w:tc>
        <w:tc>
          <w:tcPr>
            <w:tcW w:w="706" w:type="dxa"/>
          </w:tcPr>
          <w:p w14:paraId="29FE9F99">
            <w:pPr>
              <w:pStyle w:val="7"/>
            </w:pPr>
            <w:r>
              <w:rPr>
                <w:rFonts w:hint="eastAsia"/>
              </w:rPr>
              <w:t>良好</w:t>
            </w:r>
          </w:p>
        </w:tc>
        <w:tc>
          <w:tcPr>
            <w:tcW w:w="650" w:type="dxa"/>
          </w:tcPr>
          <w:p w14:paraId="00E4C2CC">
            <w:pPr>
              <w:pStyle w:val="7"/>
            </w:pPr>
            <w:r>
              <w:rPr>
                <w:rFonts w:hint="eastAsia"/>
              </w:rPr>
              <w:t>7</w:t>
            </w:r>
          </w:p>
        </w:tc>
        <w:tc>
          <w:tcPr>
            <w:tcW w:w="1651" w:type="dxa"/>
            <w:gridSpan w:val="2"/>
          </w:tcPr>
          <w:p w14:paraId="008E0569">
            <w:pPr>
              <w:pStyle w:val="7"/>
            </w:pPr>
            <w:r>
              <w:rPr>
                <w:rFonts w:hint="eastAsia"/>
              </w:rPr>
              <w:t>我县系山区，自然灾害相对过多，有很多地灾难以预测，还是增加了人民群众的心理负担</w:t>
            </w:r>
          </w:p>
        </w:tc>
      </w:tr>
      <w:tr w14:paraId="644EBB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5" w:hRule="atLeast"/>
        </w:trPr>
        <w:tc>
          <w:tcPr>
            <w:tcW w:w="553" w:type="dxa"/>
            <w:vMerge w:val="continue"/>
            <w:tcBorders>
              <w:top w:val="nil"/>
              <w:bottom w:val="nil"/>
            </w:tcBorders>
          </w:tcPr>
          <w:p w14:paraId="0213E66C">
            <w:pPr>
              <w:pStyle w:val="7"/>
            </w:pPr>
          </w:p>
        </w:tc>
        <w:tc>
          <w:tcPr>
            <w:tcW w:w="695" w:type="dxa"/>
            <w:vMerge w:val="continue"/>
            <w:tcBorders>
              <w:top w:val="nil"/>
              <w:bottom w:val="nil"/>
            </w:tcBorders>
          </w:tcPr>
          <w:p w14:paraId="2FCC1683">
            <w:pPr>
              <w:pStyle w:val="7"/>
            </w:pPr>
          </w:p>
        </w:tc>
        <w:tc>
          <w:tcPr>
            <w:tcW w:w="658" w:type="dxa"/>
            <w:vMerge w:val="continue"/>
            <w:tcBorders>
              <w:top w:val="nil"/>
            </w:tcBorders>
          </w:tcPr>
          <w:p w14:paraId="5A75C400">
            <w:pPr>
              <w:pStyle w:val="7"/>
            </w:pPr>
          </w:p>
        </w:tc>
        <w:tc>
          <w:tcPr>
            <w:tcW w:w="1379" w:type="dxa"/>
          </w:tcPr>
          <w:p w14:paraId="3A2DD1FE">
            <w:pPr>
              <w:pStyle w:val="7"/>
            </w:pPr>
          </w:p>
        </w:tc>
        <w:tc>
          <w:tcPr>
            <w:tcW w:w="1102" w:type="dxa"/>
          </w:tcPr>
          <w:p w14:paraId="1211FED9">
            <w:pPr>
              <w:pStyle w:val="7"/>
            </w:pPr>
          </w:p>
        </w:tc>
        <w:tc>
          <w:tcPr>
            <w:tcW w:w="738" w:type="dxa"/>
          </w:tcPr>
          <w:p w14:paraId="5333F1B4">
            <w:pPr>
              <w:pStyle w:val="7"/>
            </w:pPr>
          </w:p>
        </w:tc>
        <w:tc>
          <w:tcPr>
            <w:tcW w:w="706" w:type="dxa"/>
          </w:tcPr>
          <w:p w14:paraId="05B9C1F2">
            <w:pPr>
              <w:pStyle w:val="7"/>
            </w:pPr>
          </w:p>
        </w:tc>
        <w:tc>
          <w:tcPr>
            <w:tcW w:w="650" w:type="dxa"/>
          </w:tcPr>
          <w:p w14:paraId="20C6CEA9">
            <w:pPr>
              <w:pStyle w:val="7"/>
            </w:pPr>
          </w:p>
        </w:tc>
        <w:tc>
          <w:tcPr>
            <w:tcW w:w="1651" w:type="dxa"/>
            <w:gridSpan w:val="2"/>
          </w:tcPr>
          <w:p w14:paraId="700EF4FE">
            <w:pPr>
              <w:pStyle w:val="7"/>
            </w:pPr>
          </w:p>
        </w:tc>
      </w:tr>
      <w:tr w14:paraId="15010C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553" w:type="dxa"/>
            <w:vMerge w:val="continue"/>
            <w:tcBorders>
              <w:top w:val="nil"/>
              <w:bottom w:val="nil"/>
            </w:tcBorders>
          </w:tcPr>
          <w:p w14:paraId="2F8BF826">
            <w:pPr>
              <w:pStyle w:val="7"/>
            </w:pPr>
          </w:p>
        </w:tc>
        <w:tc>
          <w:tcPr>
            <w:tcW w:w="695" w:type="dxa"/>
            <w:vMerge w:val="continue"/>
            <w:tcBorders>
              <w:top w:val="nil"/>
              <w:bottom w:val="nil"/>
            </w:tcBorders>
          </w:tcPr>
          <w:p w14:paraId="218C5436">
            <w:pPr>
              <w:pStyle w:val="7"/>
            </w:pPr>
          </w:p>
        </w:tc>
        <w:tc>
          <w:tcPr>
            <w:tcW w:w="658" w:type="dxa"/>
            <w:vMerge w:val="restart"/>
            <w:tcBorders>
              <w:bottom w:val="nil"/>
            </w:tcBorders>
            <w:vAlign w:val="center"/>
          </w:tcPr>
          <w:p w14:paraId="514DEEE7">
            <w:pPr>
              <w:pStyle w:val="7"/>
            </w:pPr>
            <w:r>
              <w:rPr>
                <w:rFonts w:hint="eastAsia"/>
                <w:spacing w:val="7"/>
              </w:rPr>
              <w:t>生</w:t>
            </w:r>
            <w:r>
              <w:rPr>
                <w:rFonts w:hint="eastAsia"/>
              </w:rPr>
              <w:t>态效益指</w:t>
            </w:r>
            <w:r>
              <w:rPr>
                <w:rFonts w:hint="eastAsia"/>
                <w:spacing w:val="4"/>
              </w:rPr>
              <w:t>标</w:t>
            </w:r>
          </w:p>
        </w:tc>
        <w:tc>
          <w:tcPr>
            <w:tcW w:w="1379" w:type="dxa"/>
          </w:tcPr>
          <w:p w14:paraId="4C1D20B7">
            <w:pPr>
              <w:pStyle w:val="7"/>
            </w:pPr>
          </w:p>
        </w:tc>
        <w:tc>
          <w:tcPr>
            <w:tcW w:w="1102" w:type="dxa"/>
          </w:tcPr>
          <w:p w14:paraId="53E535FD">
            <w:pPr>
              <w:pStyle w:val="7"/>
            </w:pPr>
          </w:p>
        </w:tc>
        <w:tc>
          <w:tcPr>
            <w:tcW w:w="738" w:type="dxa"/>
          </w:tcPr>
          <w:p w14:paraId="7AFB3FDF">
            <w:pPr>
              <w:pStyle w:val="7"/>
            </w:pPr>
          </w:p>
        </w:tc>
        <w:tc>
          <w:tcPr>
            <w:tcW w:w="706" w:type="dxa"/>
          </w:tcPr>
          <w:p w14:paraId="2DA1E925">
            <w:pPr>
              <w:pStyle w:val="7"/>
            </w:pPr>
          </w:p>
        </w:tc>
        <w:tc>
          <w:tcPr>
            <w:tcW w:w="650" w:type="dxa"/>
          </w:tcPr>
          <w:p w14:paraId="42A35ED2">
            <w:pPr>
              <w:pStyle w:val="7"/>
            </w:pPr>
          </w:p>
        </w:tc>
        <w:tc>
          <w:tcPr>
            <w:tcW w:w="1651" w:type="dxa"/>
            <w:gridSpan w:val="2"/>
          </w:tcPr>
          <w:p w14:paraId="1F3D1913">
            <w:pPr>
              <w:pStyle w:val="7"/>
            </w:pPr>
          </w:p>
        </w:tc>
      </w:tr>
      <w:tr w14:paraId="1E25A3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553" w:type="dxa"/>
            <w:vMerge w:val="continue"/>
            <w:tcBorders>
              <w:top w:val="nil"/>
              <w:bottom w:val="nil"/>
            </w:tcBorders>
          </w:tcPr>
          <w:p w14:paraId="1A7B658E">
            <w:pPr>
              <w:pStyle w:val="7"/>
            </w:pPr>
          </w:p>
        </w:tc>
        <w:tc>
          <w:tcPr>
            <w:tcW w:w="695" w:type="dxa"/>
            <w:vMerge w:val="continue"/>
            <w:tcBorders>
              <w:top w:val="nil"/>
              <w:bottom w:val="nil"/>
            </w:tcBorders>
          </w:tcPr>
          <w:p w14:paraId="3658CD50">
            <w:pPr>
              <w:pStyle w:val="7"/>
            </w:pPr>
          </w:p>
        </w:tc>
        <w:tc>
          <w:tcPr>
            <w:tcW w:w="658" w:type="dxa"/>
            <w:vMerge w:val="continue"/>
            <w:tcBorders>
              <w:top w:val="nil"/>
              <w:bottom w:val="nil"/>
            </w:tcBorders>
          </w:tcPr>
          <w:p w14:paraId="5CC75FB8">
            <w:pPr>
              <w:pStyle w:val="7"/>
            </w:pPr>
          </w:p>
        </w:tc>
        <w:tc>
          <w:tcPr>
            <w:tcW w:w="1379" w:type="dxa"/>
          </w:tcPr>
          <w:p w14:paraId="42B90DC8">
            <w:pPr>
              <w:pStyle w:val="7"/>
            </w:pPr>
          </w:p>
        </w:tc>
        <w:tc>
          <w:tcPr>
            <w:tcW w:w="1102" w:type="dxa"/>
          </w:tcPr>
          <w:p w14:paraId="00323CE9">
            <w:pPr>
              <w:pStyle w:val="7"/>
            </w:pPr>
          </w:p>
        </w:tc>
        <w:tc>
          <w:tcPr>
            <w:tcW w:w="738" w:type="dxa"/>
          </w:tcPr>
          <w:p w14:paraId="23728471">
            <w:pPr>
              <w:pStyle w:val="7"/>
            </w:pPr>
          </w:p>
        </w:tc>
        <w:tc>
          <w:tcPr>
            <w:tcW w:w="706" w:type="dxa"/>
          </w:tcPr>
          <w:p w14:paraId="799AE885">
            <w:pPr>
              <w:pStyle w:val="7"/>
            </w:pPr>
          </w:p>
        </w:tc>
        <w:tc>
          <w:tcPr>
            <w:tcW w:w="650" w:type="dxa"/>
          </w:tcPr>
          <w:p w14:paraId="36F9EAE6">
            <w:pPr>
              <w:pStyle w:val="7"/>
            </w:pPr>
          </w:p>
        </w:tc>
        <w:tc>
          <w:tcPr>
            <w:tcW w:w="1651" w:type="dxa"/>
            <w:gridSpan w:val="2"/>
          </w:tcPr>
          <w:p w14:paraId="54D9098E">
            <w:pPr>
              <w:pStyle w:val="7"/>
            </w:pPr>
          </w:p>
        </w:tc>
      </w:tr>
      <w:tr w14:paraId="125C5D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553" w:type="dxa"/>
            <w:vMerge w:val="continue"/>
            <w:tcBorders>
              <w:top w:val="nil"/>
              <w:bottom w:val="nil"/>
            </w:tcBorders>
          </w:tcPr>
          <w:p w14:paraId="142270FE">
            <w:pPr>
              <w:pStyle w:val="7"/>
            </w:pPr>
          </w:p>
        </w:tc>
        <w:tc>
          <w:tcPr>
            <w:tcW w:w="695" w:type="dxa"/>
            <w:vMerge w:val="continue"/>
            <w:tcBorders>
              <w:top w:val="nil"/>
              <w:bottom w:val="nil"/>
            </w:tcBorders>
          </w:tcPr>
          <w:p w14:paraId="48454C16">
            <w:pPr>
              <w:pStyle w:val="7"/>
            </w:pPr>
          </w:p>
        </w:tc>
        <w:tc>
          <w:tcPr>
            <w:tcW w:w="658" w:type="dxa"/>
            <w:vMerge w:val="continue"/>
            <w:tcBorders>
              <w:top w:val="nil"/>
            </w:tcBorders>
          </w:tcPr>
          <w:p w14:paraId="0B819E32">
            <w:pPr>
              <w:pStyle w:val="7"/>
            </w:pPr>
          </w:p>
        </w:tc>
        <w:tc>
          <w:tcPr>
            <w:tcW w:w="1379" w:type="dxa"/>
          </w:tcPr>
          <w:p w14:paraId="2A96DED5">
            <w:pPr>
              <w:pStyle w:val="7"/>
            </w:pPr>
          </w:p>
        </w:tc>
        <w:tc>
          <w:tcPr>
            <w:tcW w:w="1102" w:type="dxa"/>
          </w:tcPr>
          <w:p w14:paraId="692D32CE">
            <w:pPr>
              <w:pStyle w:val="7"/>
            </w:pPr>
          </w:p>
        </w:tc>
        <w:tc>
          <w:tcPr>
            <w:tcW w:w="738" w:type="dxa"/>
          </w:tcPr>
          <w:p w14:paraId="707B51DC">
            <w:pPr>
              <w:pStyle w:val="7"/>
            </w:pPr>
          </w:p>
        </w:tc>
        <w:tc>
          <w:tcPr>
            <w:tcW w:w="706" w:type="dxa"/>
          </w:tcPr>
          <w:p w14:paraId="7C38D2BF">
            <w:pPr>
              <w:pStyle w:val="7"/>
            </w:pPr>
          </w:p>
        </w:tc>
        <w:tc>
          <w:tcPr>
            <w:tcW w:w="650" w:type="dxa"/>
          </w:tcPr>
          <w:p w14:paraId="2AB75918">
            <w:pPr>
              <w:pStyle w:val="7"/>
            </w:pPr>
          </w:p>
        </w:tc>
        <w:tc>
          <w:tcPr>
            <w:tcW w:w="1651" w:type="dxa"/>
            <w:gridSpan w:val="2"/>
          </w:tcPr>
          <w:p w14:paraId="56C356E2">
            <w:pPr>
              <w:pStyle w:val="7"/>
            </w:pPr>
          </w:p>
        </w:tc>
      </w:tr>
      <w:tr w14:paraId="561427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553" w:type="dxa"/>
            <w:vMerge w:val="continue"/>
            <w:tcBorders>
              <w:top w:val="nil"/>
              <w:bottom w:val="nil"/>
            </w:tcBorders>
          </w:tcPr>
          <w:p w14:paraId="56966106">
            <w:pPr>
              <w:pStyle w:val="7"/>
            </w:pPr>
          </w:p>
        </w:tc>
        <w:tc>
          <w:tcPr>
            <w:tcW w:w="695" w:type="dxa"/>
            <w:vMerge w:val="continue"/>
            <w:tcBorders>
              <w:top w:val="nil"/>
              <w:bottom w:val="nil"/>
            </w:tcBorders>
          </w:tcPr>
          <w:p w14:paraId="2930D7F5">
            <w:pPr>
              <w:pStyle w:val="7"/>
            </w:pPr>
          </w:p>
        </w:tc>
        <w:tc>
          <w:tcPr>
            <w:tcW w:w="658" w:type="dxa"/>
            <w:vMerge w:val="restart"/>
            <w:tcBorders>
              <w:bottom w:val="nil"/>
            </w:tcBorders>
            <w:vAlign w:val="center"/>
          </w:tcPr>
          <w:p w14:paraId="3584AD6F">
            <w:pPr>
              <w:pStyle w:val="7"/>
            </w:pPr>
            <w:r>
              <w:rPr>
                <w:rFonts w:hint="eastAsia"/>
              </w:rPr>
              <w:t>可持续影响</w:t>
            </w:r>
            <w:r>
              <w:rPr>
                <w:rFonts w:hint="eastAsia"/>
                <w:spacing w:val="5"/>
              </w:rPr>
              <w:t>指</w:t>
            </w:r>
            <w:r>
              <w:rPr>
                <w:rFonts w:hint="eastAsia"/>
                <w:spacing w:val="4"/>
              </w:rPr>
              <w:t>标</w:t>
            </w:r>
          </w:p>
        </w:tc>
        <w:tc>
          <w:tcPr>
            <w:tcW w:w="1379" w:type="dxa"/>
          </w:tcPr>
          <w:p w14:paraId="1E88E0E1">
            <w:pPr>
              <w:pStyle w:val="7"/>
            </w:pPr>
            <w:r>
              <w:rPr>
                <w:rFonts w:hint="eastAsia"/>
              </w:rPr>
              <w:t>救灾工作对以后的影响</w:t>
            </w:r>
          </w:p>
        </w:tc>
        <w:tc>
          <w:tcPr>
            <w:tcW w:w="1102" w:type="dxa"/>
          </w:tcPr>
          <w:p w14:paraId="7EA3173D">
            <w:pPr>
              <w:pStyle w:val="7"/>
            </w:pPr>
            <w:r>
              <w:rPr>
                <w:rFonts w:hint="eastAsia"/>
              </w:rPr>
              <w:t>8</w:t>
            </w:r>
          </w:p>
        </w:tc>
        <w:tc>
          <w:tcPr>
            <w:tcW w:w="738" w:type="dxa"/>
          </w:tcPr>
          <w:p w14:paraId="086EA036">
            <w:pPr>
              <w:pStyle w:val="7"/>
            </w:pPr>
            <w:r>
              <w:rPr>
                <w:rFonts w:hint="eastAsia"/>
              </w:rPr>
              <w:t>1-5年</w:t>
            </w:r>
          </w:p>
        </w:tc>
        <w:tc>
          <w:tcPr>
            <w:tcW w:w="706" w:type="dxa"/>
          </w:tcPr>
          <w:p w14:paraId="4E7C1583">
            <w:pPr>
              <w:pStyle w:val="7"/>
            </w:pPr>
            <w:r>
              <w:rPr>
                <w:rFonts w:hint="eastAsia"/>
              </w:rPr>
              <w:t>1-4年</w:t>
            </w:r>
          </w:p>
        </w:tc>
        <w:tc>
          <w:tcPr>
            <w:tcW w:w="650" w:type="dxa"/>
          </w:tcPr>
          <w:p w14:paraId="18F57237">
            <w:pPr>
              <w:pStyle w:val="7"/>
            </w:pPr>
            <w:r>
              <w:rPr>
                <w:rFonts w:hint="eastAsia"/>
              </w:rPr>
              <w:t>7</w:t>
            </w:r>
          </w:p>
        </w:tc>
        <w:tc>
          <w:tcPr>
            <w:tcW w:w="1651" w:type="dxa"/>
            <w:gridSpan w:val="2"/>
          </w:tcPr>
          <w:p w14:paraId="64C58271">
            <w:pPr>
              <w:pStyle w:val="7"/>
            </w:pPr>
            <w:r>
              <w:rPr>
                <w:rFonts w:hint="eastAsia"/>
              </w:rPr>
              <w:t>救灾工作重在防、救、助，重时效</w:t>
            </w:r>
          </w:p>
        </w:tc>
      </w:tr>
      <w:tr w14:paraId="1499F2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553" w:type="dxa"/>
            <w:vMerge w:val="continue"/>
            <w:tcBorders>
              <w:top w:val="nil"/>
              <w:bottom w:val="nil"/>
            </w:tcBorders>
          </w:tcPr>
          <w:p w14:paraId="5A252552">
            <w:pPr>
              <w:pStyle w:val="7"/>
            </w:pPr>
          </w:p>
        </w:tc>
        <w:tc>
          <w:tcPr>
            <w:tcW w:w="695" w:type="dxa"/>
            <w:vMerge w:val="continue"/>
            <w:tcBorders>
              <w:top w:val="nil"/>
              <w:bottom w:val="nil"/>
            </w:tcBorders>
          </w:tcPr>
          <w:p w14:paraId="3F883E9E">
            <w:pPr>
              <w:pStyle w:val="7"/>
            </w:pPr>
          </w:p>
        </w:tc>
        <w:tc>
          <w:tcPr>
            <w:tcW w:w="658" w:type="dxa"/>
            <w:vMerge w:val="continue"/>
            <w:tcBorders>
              <w:top w:val="nil"/>
              <w:bottom w:val="nil"/>
            </w:tcBorders>
          </w:tcPr>
          <w:p w14:paraId="12BE4D58">
            <w:pPr>
              <w:pStyle w:val="7"/>
            </w:pPr>
          </w:p>
        </w:tc>
        <w:tc>
          <w:tcPr>
            <w:tcW w:w="1379" w:type="dxa"/>
          </w:tcPr>
          <w:p w14:paraId="4494B0FC">
            <w:pPr>
              <w:pStyle w:val="7"/>
            </w:pPr>
          </w:p>
        </w:tc>
        <w:tc>
          <w:tcPr>
            <w:tcW w:w="1102" w:type="dxa"/>
          </w:tcPr>
          <w:p w14:paraId="799CA3A3">
            <w:pPr>
              <w:pStyle w:val="7"/>
            </w:pPr>
          </w:p>
        </w:tc>
        <w:tc>
          <w:tcPr>
            <w:tcW w:w="738" w:type="dxa"/>
          </w:tcPr>
          <w:p w14:paraId="274CD857">
            <w:pPr>
              <w:pStyle w:val="7"/>
            </w:pPr>
          </w:p>
        </w:tc>
        <w:tc>
          <w:tcPr>
            <w:tcW w:w="706" w:type="dxa"/>
          </w:tcPr>
          <w:p w14:paraId="0D88B63E">
            <w:pPr>
              <w:pStyle w:val="7"/>
            </w:pPr>
          </w:p>
        </w:tc>
        <w:tc>
          <w:tcPr>
            <w:tcW w:w="650" w:type="dxa"/>
          </w:tcPr>
          <w:p w14:paraId="70911FC4">
            <w:pPr>
              <w:pStyle w:val="7"/>
            </w:pPr>
          </w:p>
        </w:tc>
        <w:tc>
          <w:tcPr>
            <w:tcW w:w="1651" w:type="dxa"/>
            <w:gridSpan w:val="2"/>
          </w:tcPr>
          <w:p w14:paraId="6D14CA66">
            <w:pPr>
              <w:pStyle w:val="7"/>
            </w:pPr>
          </w:p>
        </w:tc>
      </w:tr>
      <w:tr w14:paraId="14D582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553" w:type="dxa"/>
            <w:vMerge w:val="continue"/>
            <w:tcBorders>
              <w:top w:val="nil"/>
              <w:bottom w:val="nil"/>
            </w:tcBorders>
          </w:tcPr>
          <w:p w14:paraId="2BDCE88A">
            <w:pPr>
              <w:pStyle w:val="7"/>
            </w:pPr>
          </w:p>
        </w:tc>
        <w:tc>
          <w:tcPr>
            <w:tcW w:w="695" w:type="dxa"/>
            <w:vMerge w:val="continue"/>
            <w:tcBorders>
              <w:top w:val="nil"/>
            </w:tcBorders>
          </w:tcPr>
          <w:p w14:paraId="7B065752">
            <w:pPr>
              <w:pStyle w:val="7"/>
            </w:pPr>
          </w:p>
        </w:tc>
        <w:tc>
          <w:tcPr>
            <w:tcW w:w="658" w:type="dxa"/>
            <w:vMerge w:val="continue"/>
            <w:tcBorders>
              <w:top w:val="nil"/>
            </w:tcBorders>
          </w:tcPr>
          <w:p w14:paraId="6CF5FFBB">
            <w:pPr>
              <w:pStyle w:val="7"/>
            </w:pPr>
          </w:p>
        </w:tc>
        <w:tc>
          <w:tcPr>
            <w:tcW w:w="1379" w:type="dxa"/>
          </w:tcPr>
          <w:p w14:paraId="46CE6CE1">
            <w:pPr>
              <w:pStyle w:val="7"/>
            </w:pPr>
          </w:p>
        </w:tc>
        <w:tc>
          <w:tcPr>
            <w:tcW w:w="1102" w:type="dxa"/>
          </w:tcPr>
          <w:p w14:paraId="256B59D8">
            <w:pPr>
              <w:pStyle w:val="7"/>
            </w:pPr>
          </w:p>
        </w:tc>
        <w:tc>
          <w:tcPr>
            <w:tcW w:w="738" w:type="dxa"/>
          </w:tcPr>
          <w:p w14:paraId="5C9D0FC4">
            <w:pPr>
              <w:pStyle w:val="7"/>
            </w:pPr>
          </w:p>
        </w:tc>
        <w:tc>
          <w:tcPr>
            <w:tcW w:w="706" w:type="dxa"/>
          </w:tcPr>
          <w:p w14:paraId="668A7016">
            <w:pPr>
              <w:pStyle w:val="7"/>
            </w:pPr>
          </w:p>
        </w:tc>
        <w:tc>
          <w:tcPr>
            <w:tcW w:w="650" w:type="dxa"/>
          </w:tcPr>
          <w:p w14:paraId="388FB7D4">
            <w:pPr>
              <w:pStyle w:val="7"/>
            </w:pPr>
          </w:p>
        </w:tc>
        <w:tc>
          <w:tcPr>
            <w:tcW w:w="1651" w:type="dxa"/>
            <w:gridSpan w:val="2"/>
          </w:tcPr>
          <w:p w14:paraId="333B8424">
            <w:pPr>
              <w:pStyle w:val="7"/>
            </w:pPr>
          </w:p>
        </w:tc>
      </w:tr>
      <w:tr w14:paraId="594A1F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553" w:type="dxa"/>
            <w:vMerge w:val="continue"/>
            <w:tcBorders>
              <w:top w:val="nil"/>
              <w:bottom w:val="nil"/>
            </w:tcBorders>
          </w:tcPr>
          <w:p w14:paraId="312545CB">
            <w:pPr>
              <w:pStyle w:val="7"/>
            </w:pPr>
          </w:p>
        </w:tc>
        <w:tc>
          <w:tcPr>
            <w:tcW w:w="695" w:type="dxa"/>
            <w:vMerge w:val="restart"/>
            <w:tcBorders>
              <w:bottom w:val="nil"/>
            </w:tcBorders>
            <w:vAlign w:val="center"/>
          </w:tcPr>
          <w:p w14:paraId="660E5E88">
            <w:pPr>
              <w:pStyle w:val="7"/>
            </w:pPr>
            <w:r>
              <w:rPr>
                <w:rFonts w:hint="eastAsia"/>
                <w:spacing w:val="5"/>
              </w:rPr>
              <w:t>满</w:t>
            </w:r>
            <w:r>
              <w:rPr>
                <w:rFonts w:hint="eastAsia"/>
              </w:rPr>
              <w:t>意度指标(10)</w:t>
            </w:r>
            <w:r>
              <w:rPr>
                <w:rFonts w:hint="eastAsia"/>
                <w:spacing w:val="1"/>
              </w:rPr>
              <w:t>分</w:t>
            </w:r>
          </w:p>
        </w:tc>
        <w:tc>
          <w:tcPr>
            <w:tcW w:w="658" w:type="dxa"/>
            <w:vMerge w:val="restart"/>
            <w:tcBorders>
              <w:bottom w:val="nil"/>
            </w:tcBorders>
            <w:vAlign w:val="center"/>
          </w:tcPr>
          <w:p w14:paraId="60AF0FCF">
            <w:pPr>
              <w:pStyle w:val="7"/>
            </w:pPr>
            <w:r>
              <w:rPr>
                <w:rFonts w:hint="eastAsia"/>
                <w:spacing w:val="9"/>
              </w:rPr>
              <w:t>服</w:t>
            </w:r>
            <w:r>
              <w:rPr>
                <w:rFonts w:hint="eastAsia"/>
              </w:rPr>
              <w:t>务对象满</w:t>
            </w:r>
            <w:r>
              <w:rPr>
                <w:rFonts w:hint="eastAsia"/>
                <w:spacing w:val="3"/>
              </w:rPr>
              <w:t>意度指</w:t>
            </w:r>
            <w:r>
              <w:rPr>
                <w:rFonts w:hint="eastAsia"/>
                <w:spacing w:val="4"/>
              </w:rPr>
              <w:t>标</w:t>
            </w:r>
          </w:p>
        </w:tc>
        <w:tc>
          <w:tcPr>
            <w:tcW w:w="1379" w:type="dxa"/>
          </w:tcPr>
          <w:p w14:paraId="1BEB3C23">
            <w:pPr>
              <w:pStyle w:val="7"/>
            </w:pPr>
            <w:r>
              <w:rPr>
                <w:rFonts w:hint="eastAsia"/>
              </w:rPr>
              <w:t>受灾群众对政府部门救灾工作的满意度</w:t>
            </w:r>
          </w:p>
        </w:tc>
        <w:tc>
          <w:tcPr>
            <w:tcW w:w="1102" w:type="dxa"/>
          </w:tcPr>
          <w:p w14:paraId="0D10F7C1">
            <w:pPr>
              <w:pStyle w:val="7"/>
            </w:pPr>
            <w:r>
              <w:rPr>
                <w:rFonts w:hint="eastAsia"/>
              </w:rPr>
              <w:t>6</w:t>
            </w:r>
          </w:p>
        </w:tc>
        <w:tc>
          <w:tcPr>
            <w:tcW w:w="738" w:type="dxa"/>
          </w:tcPr>
          <w:p w14:paraId="329A779A">
            <w:pPr>
              <w:pStyle w:val="7"/>
            </w:pPr>
            <w:r>
              <w:rPr>
                <w:rFonts w:hint="eastAsia"/>
              </w:rPr>
              <w:t>98%</w:t>
            </w:r>
          </w:p>
        </w:tc>
        <w:tc>
          <w:tcPr>
            <w:tcW w:w="706" w:type="dxa"/>
          </w:tcPr>
          <w:p w14:paraId="53797DAA">
            <w:pPr>
              <w:pStyle w:val="7"/>
            </w:pPr>
            <w:r>
              <w:rPr>
                <w:rFonts w:hint="eastAsia"/>
              </w:rPr>
              <w:t>98%</w:t>
            </w:r>
          </w:p>
        </w:tc>
        <w:tc>
          <w:tcPr>
            <w:tcW w:w="650" w:type="dxa"/>
          </w:tcPr>
          <w:p w14:paraId="7E3EF4BC">
            <w:pPr>
              <w:pStyle w:val="7"/>
            </w:pPr>
            <w:r>
              <w:rPr>
                <w:rFonts w:hint="eastAsia"/>
              </w:rPr>
              <w:t>6</w:t>
            </w:r>
          </w:p>
        </w:tc>
        <w:tc>
          <w:tcPr>
            <w:tcW w:w="1651" w:type="dxa"/>
            <w:gridSpan w:val="2"/>
          </w:tcPr>
          <w:p w14:paraId="7DB76B25">
            <w:pPr>
              <w:pStyle w:val="7"/>
            </w:pPr>
          </w:p>
        </w:tc>
      </w:tr>
      <w:tr w14:paraId="23FE5C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553" w:type="dxa"/>
            <w:vMerge w:val="continue"/>
            <w:tcBorders>
              <w:top w:val="nil"/>
              <w:bottom w:val="nil"/>
            </w:tcBorders>
          </w:tcPr>
          <w:p w14:paraId="07576BC3">
            <w:pPr>
              <w:pStyle w:val="7"/>
            </w:pPr>
          </w:p>
        </w:tc>
        <w:tc>
          <w:tcPr>
            <w:tcW w:w="695" w:type="dxa"/>
            <w:vMerge w:val="continue"/>
            <w:tcBorders>
              <w:top w:val="nil"/>
              <w:bottom w:val="nil"/>
            </w:tcBorders>
          </w:tcPr>
          <w:p w14:paraId="5C0FE79C">
            <w:pPr>
              <w:pStyle w:val="7"/>
            </w:pPr>
          </w:p>
        </w:tc>
        <w:tc>
          <w:tcPr>
            <w:tcW w:w="658" w:type="dxa"/>
            <w:vMerge w:val="continue"/>
            <w:tcBorders>
              <w:top w:val="nil"/>
              <w:bottom w:val="nil"/>
            </w:tcBorders>
          </w:tcPr>
          <w:p w14:paraId="4C706F95">
            <w:pPr>
              <w:pStyle w:val="7"/>
            </w:pPr>
          </w:p>
        </w:tc>
        <w:tc>
          <w:tcPr>
            <w:tcW w:w="1379" w:type="dxa"/>
          </w:tcPr>
          <w:p w14:paraId="195ECEE6">
            <w:pPr>
              <w:pStyle w:val="7"/>
            </w:pPr>
            <w:r>
              <w:rPr>
                <w:rFonts w:hint="eastAsia"/>
              </w:rPr>
              <w:t>上级应急部门对单位救灾工作满意度</w:t>
            </w:r>
          </w:p>
        </w:tc>
        <w:tc>
          <w:tcPr>
            <w:tcW w:w="1102" w:type="dxa"/>
          </w:tcPr>
          <w:p w14:paraId="3D9A9A93">
            <w:pPr>
              <w:pStyle w:val="7"/>
            </w:pPr>
            <w:r>
              <w:rPr>
                <w:rFonts w:hint="eastAsia"/>
              </w:rPr>
              <w:t>4</w:t>
            </w:r>
          </w:p>
        </w:tc>
        <w:tc>
          <w:tcPr>
            <w:tcW w:w="738" w:type="dxa"/>
          </w:tcPr>
          <w:p w14:paraId="4F513150">
            <w:pPr>
              <w:pStyle w:val="7"/>
            </w:pPr>
            <w:r>
              <w:rPr>
                <w:rFonts w:hint="eastAsia"/>
              </w:rPr>
              <w:t>98%</w:t>
            </w:r>
          </w:p>
        </w:tc>
        <w:tc>
          <w:tcPr>
            <w:tcW w:w="706" w:type="dxa"/>
          </w:tcPr>
          <w:p w14:paraId="03DDCFB6">
            <w:pPr>
              <w:pStyle w:val="7"/>
            </w:pPr>
            <w:r>
              <w:rPr>
                <w:rFonts w:hint="eastAsia"/>
              </w:rPr>
              <w:t>98%</w:t>
            </w:r>
          </w:p>
        </w:tc>
        <w:tc>
          <w:tcPr>
            <w:tcW w:w="650" w:type="dxa"/>
          </w:tcPr>
          <w:p w14:paraId="26193748">
            <w:pPr>
              <w:pStyle w:val="7"/>
            </w:pPr>
            <w:r>
              <w:rPr>
                <w:rFonts w:hint="eastAsia"/>
              </w:rPr>
              <w:t>4</w:t>
            </w:r>
          </w:p>
        </w:tc>
        <w:tc>
          <w:tcPr>
            <w:tcW w:w="1651" w:type="dxa"/>
            <w:gridSpan w:val="2"/>
          </w:tcPr>
          <w:p w14:paraId="4A028A15">
            <w:pPr>
              <w:pStyle w:val="7"/>
            </w:pPr>
          </w:p>
        </w:tc>
      </w:tr>
      <w:tr w14:paraId="409B55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553" w:type="dxa"/>
            <w:vMerge w:val="continue"/>
            <w:tcBorders>
              <w:top w:val="nil"/>
            </w:tcBorders>
          </w:tcPr>
          <w:p w14:paraId="7D1AD6D4">
            <w:pPr>
              <w:pStyle w:val="7"/>
            </w:pPr>
          </w:p>
        </w:tc>
        <w:tc>
          <w:tcPr>
            <w:tcW w:w="695" w:type="dxa"/>
            <w:vMerge w:val="continue"/>
            <w:tcBorders>
              <w:top w:val="nil"/>
            </w:tcBorders>
          </w:tcPr>
          <w:p w14:paraId="0FC175A1">
            <w:pPr>
              <w:pStyle w:val="7"/>
            </w:pPr>
          </w:p>
        </w:tc>
        <w:tc>
          <w:tcPr>
            <w:tcW w:w="658" w:type="dxa"/>
            <w:vMerge w:val="continue"/>
            <w:tcBorders>
              <w:top w:val="nil"/>
            </w:tcBorders>
          </w:tcPr>
          <w:p w14:paraId="3CDA04BE">
            <w:pPr>
              <w:pStyle w:val="7"/>
            </w:pPr>
          </w:p>
        </w:tc>
        <w:tc>
          <w:tcPr>
            <w:tcW w:w="1379" w:type="dxa"/>
          </w:tcPr>
          <w:p w14:paraId="7753F4A8">
            <w:pPr>
              <w:pStyle w:val="7"/>
            </w:pPr>
          </w:p>
        </w:tc>
        <w:tc>
          <w:tcPr>
            <w:tcW w:w="1102" w:type="dxa"/>
          </w:tcPr>
          <w:p w14:paraId="4103DCE6">
            <w:pPr>
              <w:pStyle w:val="7"/>
            </w:pPr>
          </w:p>
        </w:tc>
        <w:tc>
          <w:tcPr>
            <w:tcW w:w="738" w:type="dxa"/>
          </w:tcPr>
          <w:p w14:paraId="276AE915">
            <w:pPr>
              <w:pStyle w:val="7"/>
            </w:pPr>
          </w:p>
        </w:tc>
        <w:tc>
          <w:tcPr>
            <w:tcW w:w="706" w:type="dxa"/>
          </w:tcPr>
          <w:p w14:paraId="2AFEA0A8">
            <w:pPr>
              <w:pStyle w:val="7"/>
            </w:pPr>
          </w:p>
        </w:tc>
        <w:tc>
          <w:tcPr>
            <w:tcW w:w="650" w:type="dxa"/>
          </w:tcPr>
          <w:p w14:paraId="1666B612">
            <w:pPr>
              <w:pStyle w:val="7"/>
            </w:pPr>
          </w:p>
        </w:tc>
        <w:tc>
          <w:tcPr>
            <w:tcW w:w="1651" w:type="dxa"/>
            <w:gridSpan w:val="2"/>
          </w:tcPr>
          <w:p w14:paraId="58DA30B5">
            <w:pPr>
              <w:pStyle w:val="7"/>
            </w:pPr>
          </w:p>
        </w:tc>
      </w:tr>
      <w:tr w14:paraId="106483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3285" w:type="dxa"/>
            <w:gridSpan w:val="4"/>
          </w:tcPr>
          <w:p w14:paraId="37AC84EB">
            <w:pPr>
              <w:pStyle w:val="7"/>
            </w:pPr>
            <w:r>
              <w:rPr>
                <w:rFonts w:hint="eastAsia"/>
                <w:spacing w:val="-1"/>
              </w:rPr>
              <w:t>总</w:t>
            </w:r>
            <w:r>
              <w:rPr>
                <w:rFonts w:hint="eastAsia"/>
              </w:rPr>
              <w:t>分</w:t>
            </w:r>
          </w:p>
        </w:tc>
        <w:tc>
          <w:tcPr>
            <w:tcW w:w="1102" w:type="dxa"/>
          </w:tcPr>
          <w:p w14:paraId="693C617C">
            <w:pPr>
              <w:pStyle w:val="7"/>
            </w:pPr>
            <w:r>
              <w:rPr>
                <w:rFonts w:hint="eastAsia"/>
              </w:rPr>
              <w:t>100</w:t>
            </w:r>
          </w:p>
        </w:tc>
        <w:tc>
          <w:tcPr>
            <w:tcW w:w="1444" w:type="dxa"/>
            <w:gridSpan w:val="2"/>
          </w:tcPr>
          <w:p w14:paraId="0A3D6654">
            <w:pPr>
              <w:pStyle w:val="7"/>
            </w:pPr>
          </w:p>
        </w:tc>
        <w:tc>
          <w:tcPr>
            <w:tcW w:w="650" w:type="dxa"/>
          </w:tcPr>
          <w:p w14:paraId="0DFC1B2C">
            <w:pPr>
              <w:pStyle w:val="7"/>
            </w:pPr>
            <w:r>
              <w:rPr>
                <w:rFonts w:hint="eastAsia"/>
              </w:rPr>
              <w:t>96</w:t>
            </w:r>
          </w:p>
        </w:tc>
        <w:tc>
          <w:tcPr>
            <w:tcW w:w="1651" w:type="dxa"/>
            <w:gridSpan w:val="2"/>
          </w:tcPr>
          <w:p w14:paraId="21EE3BF5">
            <w:pPr>
              <w:pStyle w:val="7"/>
            </w:pPr>
          </w:p>
        </w:tc>
      </w:tr>
    </w:tbl>
    <w:p w14:paraId="52F151F9">
      <w:pPr>
        <w:pStyle w:val="7"/>
        <w:rPr>
          <w:shd w:val="clear" w:color="auto" w:fill="FFFFFF"/>
        </w:rPr>
      </w:pPr>
    </w:p>
    <w:p w14:paraId="5EA80BD5">
      <w:pPr>
        <w:pStyle w:val="7"/>
      </w:pPr>
      <w:r>
        <w:rPr>
          <w:shd w:val="clear" w:color="auto" w:fill="FFFFFF"/>
        </w:rPr>
        <w:t>说明：1.分值设定100分，其中预算执行率10分、产出指标50分、效益指标30分、满意度指标10分。除预算执行率外的指标应根据权重自行合理设定分值。</w:t>
      </w:r>
    </w:p>
    <w:p w14:paraId="71DF0B28">
      <w:pPr>
        <w:pStyle w:val="7"/>
        <w:rPr>
          <w:shd w:val="clear" w:color="auto" w:fill="FFFFFF"/>
        </w:rPr>
      </w:pPr>
      <w:r>
        <w:rPr>
          <w:rFonts w:hint="eastAsia" w:ascii="宋体" w:hAnsi="宋体" w:eastAsia="宋体" w:cs="宋体"/>
          <w:shd w:val="clear" w:color="auto" w:fill="FFFFFF"/>
        </w:rPr>
        <w:t>   </w:t>
      </w:r>
      <w:r>
        <w:rPr>
          <w:shd w:val="clear" w:color="auto" w:fill="FFFFFF"/>
        </w:rPr>
        <w:t>2.综合评价等级分为优秀（</w:t>
      </w:r>
      <w:r>
        <w:rPr>
          <w:rFonts w:hint="eastAsia"/>
          <w:shd w:val="clear" w:color="auto" w:fill="FFFFFF"/>
        </w:rPr>
        <w:t>大于</w:t>
      </w:r>
      <w:r>
        <w:rPr>
          <w:shd w:val="clear" w:color="auto" w:fill="FFFFFF"/>
        </w:rPr>
        <w:t>90</w:t>
      </w:r>
      <w:r>
        <w:rPr>
          <w:rFonts w:hint="eastAsia"/>
          <w:shd w:val="clear" w:color="auto" w:fill="FFFFFF"/>
        </w:rPr>
        <w:t>分</w:t>
      </w:r>
      <w:r>
        <w:rPr>
          <w:shd w:val="clear" w:color="auto" w:fill="FFFFFF"/>
        </w:rPr>
        <w:t>）、良好（</w:t>
      </w:r>
      <w:r>
        <w:rPr>
          <w:rFonts w:hint="eastAsia"/>
          <w:shd w:val="clear" w:color="auto" w:fill="FFFFFF"/>
        </w:rPr>
        <w:t>80-90分</w:t>
      </w:r>
      <w:r>
        <w:rPr>
          <w:shd w:val="clear" w:color="auto" w:fill="FFFFFF"/>
        </w:rPr>
        <w:t>）、较差（</w:t>
      </w:r>
      <w:r>
        <w:rPr>
          <w:rFonts w:hint="eastAsia"/>
          <w:shd w:val="clear" w:color="auto" w:fill="FFFFFF"/>
        </w:rPr>
        <w:t>60-80分</w:t>
      </w:r>
      <w:r>
        <w:rPr>
          <w:shd w:val="clear" w:color="auto" w:fill="FFFFFF"/>
        </w:rPr>
        <w:t>）、 差（</w:t>
      </w:r>
      <w:r>
        <w:rPr>
          <w:rFonts w:hint="eastAsia"/>
          <w:shd w:val="clear" w:color="auto" w:fill="FFFFFF"/>
        </w:rPr>
        <w:t>小于60分</w:t>
      </w:r>
      <w:r>
        <w:rPr>
          <w:shd w:val="clear" w:color="auto" w:fill="FFFFFF"/>
        </w:rPr>
        <w:t>）</w:t>
      </w:r>
      <w:r>
        <w:rPr>
          <w:rFonts w:cs="Calibri"/>
          <w:shd w:val="clear" w:color="auto" w:fill="FFFFFF"/>
        </w:rPr>
        <w:t>。</w:t>
      </w:r>
      <w:r>
        <w:rPr>
          <w:rFonts w:hint="eastAsia" w:ascii="宋体" w:hAnsi="宋体" w:eastAsia="宋体" w:cs="宋体"/>
          <w:shd w:val="clear" w:color="auto" w:fill="FFFFFF"/>
        </w:rPr>
        <w:t> </w:t>
      </w:r>
    </w:p>
    <w:p w14:paraId="371C48DB">
      <w:pPr>
        <w:pStyle w:val="7"/>
      </w:pPr>
      <w:r>
        <w:rPr>
          <w:rFonts w:hint="eastAsia" w:ascii="宋体" w:hAnsi="宋体" w:eastAsia="宋体" w:cs="宋体"/>
          <w:shd w:val="clear" w:color="auto" w:fill="FFFFFF"/>
        </w:rPr>
        <w:t>  </w:t>
      </w:r>
      <w:r>
        <w:rPr>
          <w:rFonts w:hint="eastAsia"/>
          <w:shd w:val="clear" w:color="auto" w:fill="FFFFFF"/>
        </w:rPr>
        <w:t>3.</w:t>
      </w:r>
      <w:r>
        <w:rPr>
          <w:rFonts w:cs="仿宋_GB2312"/>
          <w:shd w:val="clear" w:color="auto" w:fill="FFFFFF"/>
        </w:rPr>
        <w:t>三级绩效指标按需自行增减行。个别不涉及的二级指标可删除不要。</w:t>
      </w:r>
    </w:p>
    <w:bookmarkEnd w:id="0"/>
    <w:bookmarkEnd w:id="1"/>
    <w:p w14:paraId="332D5B91">
      <w:pPr>
        <w:pStyle w:val="7"/>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80"/>
      </w:pPr>
      <w:r>
        <w:separator/>
      </w:r>
    </w:p>
  </w:endnote>
  <w:endnote w:type="continuationSeparator" w:id="1">
    <w:p>
      <w:pPr>
        <w:ind w:firstLine="6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77FDE">
    <w:pPr>
      <w:pStyle w:val="3"/>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A6A4680">
                          <w:pPr>
                            <w:pStyle w:val="3"/>
                            <w:ind w:firstLine="360"/>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6A6A4680">
                    <w:pPr>
                      <w:pStyle w:val="3"/>
                      <w:ind w:firstLine="360"/>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FC1113">
    <w:pPr>
      <w:pStyle w:val="3"/>
      <w:ind w:firstLine="40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E350B">
    <w:pPr>
      <w:pStyle w:val="3"/>
      <w:ind w:firstLine="40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80"/>
      </w:pPr>
      <w:r>
        <w:separator/>
      </w:r>
    </w:p>
  </w:footnote>
  <w:footnote w:type="continuationSeparator" w:id="1">
    <w:p>
      <w:pPr>
        <w:ind w:firstLine="6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C67B8">
    <w:pPr>
      <w:pStyle w:val="4"/>
      <w:ind w:firstLine="4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8075F">
    <w:pPr>
      <w:pStyle w:val="4"/>
      <w:ind w:firstLine="40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4529A">
    <w:pPr>
      <w:pStyle w:val="4"/>
      <w:ind w:firstLine="40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4ODQ3ODQ1YjcwMzkzZTI5ZTQ3N2JkNGEzM2VlY2QifQ=="/>
  </w:docVars>
  <w:rsids>
    <w:rsidRoot w:val="00F539CF"/>
    <w:rsid w:val="00020B8E"/>
    <w:rsid w:val="00060768"/>
    <w:rsid w:val="000C031F"/>
    <w:rsid w:val="00135BD7"/>
    <w:rsid w:val="00170903"/>
    <w:rsid w:val="00173E92"/>
    <w:rsid w:val="001C3D4B"/>
    <w:rsid w:val="0021451A"/>
    <w:rsid w:val="00263829"/>
    <w:rsid w:val="002D3455"/>
    <w:rsid w:val="00374A71"/>
    <w:rsid w:val="00397DE6"/>
    <w:rsid w:val="00414AE7"/>
    <w:rsid w:val="00455584"/>
    <w:rsid w:val="00474CCC"/>
    <w:rsid w:val="0048104E"/>
    <w:rsid w:val="00490030"/>
    <w:rsid w:val="004C1F0A"/>
    <w:rsid w:val="004E1F86"/>
    <w:rsid w:val="004E60EA"/>
    <w:rsid w:val="00515E37"/>
    <w:rsid w:val="00526EC5"/>
    <w:rsid w:val="00531AC2"/>
    <w:rsid w:val="00532594"/>
    <w:rsid w:val="00547E43"/>
    <w:rsid w:val="005E1BAC"/>
    <w:rsid w:val="005F44E0"/>
    <w:rsid w:val="00684B54"/>
    <w:rsid w:val="007439DC"/>
    <w:rsid w:val="007A28AF"/>
    <w:rsid w:val="007E43C2"/>
    <w:rsid w:val="007E60EA"/>
    <w:rsid w:val="008D1E48"/>
    <w:rsid w:val="008D4151"/>
    <w:rsid w:val="00925776"/>
    <w:rsid w:val="009B7910"/>
    <w:rsid w:val="00A03C0D"/>
    <w:rsid w:val="00A10AB3"/>
    <w:rsid w:val="00A51A5F"/>
    <w:rsid w:val="00A72CD8"/>
    <w:rsid w:val="00AB6B8E"/>
    <w:rsid w:val="00AC0CCB"/>
    <w:rsid w:val="00B14978"/>
    <w:rsid w:val="00B77E16"/>
    <w:rsid w:val="00BF1F7E"/>
    <w:rsid w:val="00C05A84"/>
    <w:rsid w:val="00C46BA3"/>
    <w:rsid w:val="00CC4885"/>
    <w:rsid w:val="00CC4BD7"/>
    <w:rsid w:val="00CD5F32"/>
    <w:rsid w:val="00D73D27"/>
    <w:rsid w:val="00D93F1F"/>
    <w:rsid w:val="00DC5DB6"/>
    <w:rsid w:val="00DE5B07"/>
    <w:rsid w:val="00E37A8B"/>
    <w:rsid w:val="00EB30E6"/>
    <w:rsid w:val="00F102E0"/>
    <w:rsid w:val="00F421F7"/>
    <w:rsid w:val="00F539CF"/>
    <w:rsid w:val="00F73E91"/>
    <w:rsid w:val="00F84226"/>
    <w:rsid w:val="00FD7CF5"/>
    <w:rsid w:val="00FF131C"/>
    <w:rsid w:val="07740BAF"/>
    <w:rsid w:val="07FE3A27"/>
    <w:rsid w:val="08CE1392"/>
    <w:rsid w:val="0A30013D"/>
    <w:rsid w:val="0A504F7A"/>
    <w:rsid w:val="0B0577DC"/>
    <w:rsid w:val="0BEB340A"/>
    <w:rsid w:val="0E544E57"/>
    <w:rsid w:val="10EF574B"/>
    <w:rsid w:val="12AA1814"/>
    <w:rsid w:val="16C8035E"/>
    <w:rsid w:val="16DC3E4F"/>
    <w:rsid w:val="16EE1BB5"/>
    <w:rsid w:val="17EB6307"/>
    <w:rsid w:val="1D3F35B6"/>
    <w:rsid w:val="23B02B18"/>
    <w:rsid w:val="23C969CE"/>
    <w:rsid w:val="25F82554"/>
    <w:rsid w:val="268070C2"/>
    <w:rsid w:val="281025A5"/>
    <w:rsid w:val="285E30F8"/>
    <w:rsid w:val="2A6F4508"/>
    <w:rsid w:val="2DD445FD"/>
    <w:rsid w:val="2EDD3879"/>
    <w:rsid w:val="3041038A"/>
    <w:rsid w:val="39B0341A"/>
    <w:rsid w:val="3CE27966"/>
    <w:rsid w:val="3E5C593D"/>
    <w:rsid w:val="40BB7ACD"/>
    <w:rsid w:val="41A03D74"/>
    <w:rsid w:val="423D5A66"/>
    <w:rsid w:val="47564A3F"/>
    <w:rsid w:val="48410841"/>
    <w:rsid w:val="4AEC7B3E"/>
    <w:rsid w:val="4B186829"/>
    <w:rsid w:val="50E13F2A"/>
    <w:rsid w:val="518912A0"/>
    <w:rsid w:val="51EA20C4"/>
    <w:rsid w:val="53C2277C"/>
    <w:rsid w:val="53D55AFF"/>
    <w:rsid w:val="56EC4DD7"/>
    <w:rsid w:val="571E76EE"/>
    <w:rsid w:val="587F41BA"/>
    <w:rsid w:val="5A2A7623"/>
    <w:rsid w:val="5CF74D74"/>
    <w:rsid w:val="5DB4040F"/>
    <w:rsid w:val="608B60E3"/>
    <w:rsid w:val="62332162"/>
    <w:rsid w:val="62BD432E"/>
    <w:rsid w:val="62BD7466"/>
    <w:rsid w:val="632A3916"/>
    <w:rsid w:val="63473BF7"/>
    <w:rsid w:val="635655AC"/>
    <w:rsid w:val="66833198"/>
    <w:rsid w:val="6ABB2000"/>
    <w:rsid w:val="6D62736B"/>
    <w:rsid w:val="6D9565B3"/>
    <w:rsid w:val="6DA560EA"/>
    <w:rsid w:val="721042A2"/>
    <w:rsid w:val="725400DF"/>
    <w:rsid w:val="73E746C1"/>
    <w:rsid w:val="76203748"/>
    <w:rsid w:val="77C704C0"/>
    <w:rsid w:val="78850FF2"/>
    <w:rsid w:val="7A2125C0"/>
    <w:rsid w:val="7C80044E"/>
    <w:rsid w:val="7E7933A7"/>
    <w:rsid w:val="7F1413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ind w:firstLine="680" w:firstLineChars="200"/>
      <w:jc w:val="both"/>
    </w:pPr>
    <w:rPr>
      <w:rFonts w:ascii="仿宋" w:hAnsi="仿宋" w:eastAsia="仿宋" w:cs="仿宋"/>
      <w:spacing w:val="10"/>
      <w:kern w:val="2"/>
      <w:sz w:val="32"/>
      <w:szCs w:val="32"/>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6"/>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Subtitle"/>
    <w:basedOn w:val="1"/>
    <w:next w:val="1"/>
    <w:link w:val="17"/>
    <w:qFormat/>
    <w:uiPriority w:val="0"/>
    <w:pPr>
      <w:spacing w:before="240" w:after="60" w:line="312" w:lineRule="auto"/>
      <w:jc w:val="center"/>
      <w:outlineLvl w:val="1"/>
    </w:pPr>
    <w:rPr>
      <w:rFonts w:eastAsia="宋体" w:asciiTheme="majorHAnsi" w:hAnsiTheme="majorHAnsi" w:cstheme="majorBidi"/>
      <w:b/>
      <w:bCs/>
      <w:kern w:val="28"/>
    </w:rPr>
  </w:style>
  <w:style w:type="paragraph" w:styleId="6">
    <w:name w:val="toc 2"/>
    <w:basedOn w:val="1"/>
    <w:next w:val="1"/>
    <w:qFormat/>
    <w:uiPriority w:val="0"/>
    <w:pPr>
      <w:ind w:left="200" w:leftChars="200"/>
    </w:pPr>
    <w:rPr>
      <w:rFonts w:ascii="宋体" w:cs="楷体"/>
      <w:b/>
      <w:sz w:val="28"/>
      <w:szCs w:val="28"/>
      <w:shd w:val="clear" w:color="auto" w:fill="FFFFFF"/>
    </w:rPr>
  </w:style>
  <w:style w:type="paragraph" w:styleId="7">
    <w:name w:val="Normal (Web)"/>
    <w:basedOn w:val="1"/>
    <w:autoRedefine/>
    <w:qFormat/>
    <w:uiPriority w:val="0"/>
    <w:pPr>
      <w:spacing w:before="100" w:beforeAutospacing="1" w:after="100" w:afterAutospacing="1"/>
      <w:ind w:firstLine="0" w:firstLineChars="0"/>
      <w:jc w:val="left"/>
    </w:pPr>
    <w:rPr>
      <w:kern w:val="0"/>
      <w:sz w:val="24"/>
      <w:szCs w:val="24"/>
    </w:rPr>
  </w:style>
  <w:style w:type="paragraph" w:styleId="8">
    <w:name w:val="Title"/>
    <w:basedOn w:val="1"/>
    <w:next w:val="1"/>
    <w:link w:val="18"/>
    <w:qFormat/>
    <w:uiPriority w:val="0"/>
    <w:pPr>
      <w:spacing w:before="240" w:after="60"/>
      <w:jc w:val="center"/>
      <w:outlineLvl w:val="0"/>
    </w:pPr>
    <w:rPr>
      <w:rFonts w:eastAsia="宋体" w:asciiTheme="majorHAnsi" w:hAnsiTheme="majorHAnsi" w:cstheme="majorBidi"/>
      <w:b/>
      <w:bCs/>
    </w:rPr>
  </w:style>
  <w:style w:type="character" w:styleId="11">
    <w:name w:val="Strong"/>
    <w:basedOn w:val="10"/>
    <w:qFormat/>
    <w:uiPriority w:val="0"/>
    <w:rPr>
      <w:b/>
    </w:rPr>
  </w:style>
  <w:style w:type="character" w:styleId="12">
    <w:name w:val="Emphasis"/>
    <w:basedOn w:val="10"/>
    <w:qFormat/>
    <w:uiPriority w:val="0"/>
    <w:rPr>
      <w:i/>
      <w:iCs/>
    </w:rPr>
  </w:style>
  <w:style w:type="character" w:styleId="13">
    <w:name w:val="Hyperlink"/>
    <w:basedOn w:val="10"/>
    <w:unhideWhenUsed/>
    <w:qFormat/>
    <w:uiPriority w:val="99"/>
    <w:rPr>
      <w:color w:val="0563C1" w:themeColor="hyperlink"/>
      <w:u w:val="single"/>
      <w14:textFill>
        <w14:solidFill>
          <w14:schemeClr w14:val="hlink"/>
        </w14:solidFill>
      </w14:textFill>
    </w:rPr>
  </w:style>
  <w:style w:type="paragraph" w:styleId="14">
    <w:name w:val="List Paragraph"/>
    <w:basedOn w:val="1"/>
    <w:autoRedefine/>
    <w:qFormat/>
    <w:uiPriority w:val="99"/>
    <w:pPr>
      <w:ind w:firstLine="420"/>
    </w:pPr>
    <w:rPr>
      <w:rFonts w:ascii="Calibri" w:hAnsi="Calibri"/>
    </w:rPr>
  </w:style>
  <w:style w:type="table" w:customStyle="1" w:styleId="15">
    <w:name w:val="Table Normal"/>
    <w:autoRedefine/>
    <w:unhideWhenUsed/>
    <w:qFormat/>
    <w:uiPriority w:val="0"/>
    <w:tblPr>
      <w:tblCellMar>
        <w:top w:w="0" w:type="dxa"/>
        <w:left w:w="0" w:type="dxa"/>
        <w:bottom w:w="0" w:type="dxa"/>
        <w:right w:w="0" w:type="dxa"/>
      </w:tblCellMar>
    </w:tblPr>
  </w:style>
  <w:style w:type="character" w:customStyle="1" w:styleId="16">
    <w:name w:val="批注框文本 Char"/>
    <w:basedOn w:val="10"/>
    <w:link w:val="2"/>
    <w:uiPriority w:val="0"/>
    <w:rPr>
      <w:kern w:val="2"/>
      <w:sz w:val="18"/>
      <w:szCs w:val="18"/>
    </w:rPr>
  </w:style>
  <w:style w:type="character" w:customStyle="1" w:styleId="17">
    <w:name w:val="副标题 Char"/>
    <w:basedOn w:val="10"/>
    <w:link w:val="5"/>
    <w:uiPriority w:val="0"/>
    <w:rPr>
      <w:rFonts w:asciiTheme="majorHAnsi" w:hAnsiTheme="majorHAnsi" w:cstheme="majorBidi"/>
      <w:b/>
      <w:bCs/>
      <w:spacing w:val="10"/>
      <w:kern w:val="28"/>
      <w:sz w:val="32"/>
      <w:szCs w:val="32"/>
    </w:rPr>
  </w:style>
  <w:style w:type="character" w:customStyle="1" w:styleId="18">
    <w:name w:val="标题 Char"/>
    <w:basedOn w:val="10"/>
    <w:link w:val="8"/>
    <w:uiPriority w:val="0"/>
    <w:rPr>
      <w:rFonts w:asciiTheme="majorHAnsi" w:hAnsiTheme="majorHAnsi" w:cstheme="majorBidi"/>
      <w:b/>
      <w:bCs/>
      <w:spacing w:val="10"/>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8751</Words>
  <Characters>9309</Characters>
  <Lines>73</Lines>
  <Paragraphs>20</Paragraphs>
  <TotalTime>1964</TotalTime>
  <ScaleCrop>false</ScaleCrop>
  <LinksUpToDate>false</LinksUpToDate>
  <CharactersWithSpaces>9404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邹琴玲</cp:lastModifiedBy>
  <cp:lastPrinted>2025-02-17T07:08:00Z</cp:lastPrinted>
  <dcterms:modified xsi:type="dcterms:W3CDTF">2025-09-23T04:01:23Z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BF5BC236516B4AC8BF45097F9E654F1A_13</vt:lpwstr>
  </property>
  <property fmtid="{D5CDD505-2E9C-101B-9397-08002B2CF9AE}" pid="4" name="KSOTemplateDocerSaveRecord">
    <vt:lpwstr>eyJoZGlkIjoiYjBhMTA5OGY5MDAwODNmNzhmYTQ3MGQ2MjI0N2M5ZWMiLCJ1c2VySWQiOiIxNTE1Mjk5ODk1In0=</vt:lpwstr>
  </property>
</Properties>
</file>