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eastAsia="方正小标宋_GBK"/>
          <w:sz w:val="44"/>
          <w:szCs w:val="44"/>
        </w:rPr>
      </w:pPr>
      <w:r>
        <w:rPr>
          <w:rFonts w:eastAsia="方正小标宋_GBK"/>
          <w:sz w:val="44"/>
          <w:szCs w:val="44"/>
        </w:rPr>
        <w:t>20</w:t>
      </w:r>
      <w:r>
        <w:rPr>
          <w:rFonts w:hint="eastAsia" w:eastAsia="方正小标宋_GBK"/>
          <w:sz w:val="44"/>
          <w:szCs w:val="44"/>
          <w:lang w:val="en-US" w:eastAsia="zh-CN"/>
        </w:rPr>
        <w:t>20</w:t>
      </w:r>
      <w:r>
        <w:rPr>
          <w:rFonts w:eastAsia="方正小标宋_GBK"/>
          <w:sz w:val="44"/>
          <w:szCs w:val="44"/>
        </w:rPr>
        <w:t>年</w:t>
      </w:r>
      <w:r>
        <w:rPr>
          <w:rFonts w:hint="eastAsia" w:eastAsia="方正小标宋_GBK"/>
          <w:sz w:val="44"/>
          <w:szCs w:val="44"/>
          <w:lang w:eastAsia="zh-CN"/>
        </w:rPr>
        <w:t>决算草案有关</w:t>
      </w:r>
      <w:r>
        <w:rPr>
          <w:rFonts w:eastAsia="方正小标宋_GBK"/>
          <w:sz w:val="44"/>
          <w:szCs w:val="44"/>
        </w:rPr>
        <w:t>事项说明</w:t>
      </w:r>
    </w:p>
    <w:p>
      <w:pPr>
        <w:keepNext w:val="0"/>
        <w:keepLines w:val="0"/>
        <w:pageBreakBefore w:val="0"/>
        <w:kinsoku/>
        <w:wordWrap/>
        <w:overflowPunct/>
        <w:topLinePunct w:val="0"/>
        <w:autoSpaceDE/>
        <w:autoSpaceDN/>
        <w:bidi w:val="0"/>
        <w:adjustRightInd/>
        <w:snapToGrid/>
        <w:spacing w:line="240" w:lineRule="auto"/>
        <w:textAlignment w:val="auto"/>
        <w:rPr>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eastAsia="黑体"/>
          <w:color w:val="000000"/>
          <w:sz w:val="32"/>
          <w:szCs w:val="32"/>
        </w:rPr>
      </w:pPr>
      <w:r>
        <w:rPr>
          <w:rFonts w:eastAsia="黑体"/>
          <w:sz w:val="32"/>
          <w:szCs w:val="32"/>
        </w:rPr>
        <w:t>一、</w:t>
      </w:r>
      <w:r>
        <w:rPr>
          <w:rFonts w:hint="eastAsia" w:eastAsia="黑体"/>
          <w:sz w:val="32"/>
          <w:szCs w:val="32"/>
          <w:lang w:val="en-US" w:eastAsia="zh-CN"/>
        </w:rPr>
        <w:t>2020年“三公”经费支出情况</w:t>
      </w:r>
    </w:p>
    <w:p>
      <w:pPr>
        <w:keepNext w:val="0"/>
        <w:keepLines w:val="0"/>
        <w:pageBreakBefore w:val="0"/>
        <w:shd w:val="clear" w:color="auto" w:fill="FFFFFF"/>
        <w:kinsoku/>
        <w:wordWrap/>
        <w:overflowPunct/>
        <w:topLinePunct w:val="0"/>
        <w:autoSpaceDE/>
        <w:autoSpaceDN/>
        <w:bidi w:val="0"/>
        <w:adjustRightInd/>
        <w:snapToGrid/>
        <w:spacing w:line="240" w:lineRule="auto"/>
        <w:ind w:firstLine="643"/>
        <w:textAlignment w:val="auto"/>
        <w:rPr>
          <w:rFonts w:hint="eastAsia" w:ascii="仿宋" w:hAnsi="仿宋" w:eastAsia="仿宋"/>
          <w:color w:val="333333"/>
          <w:sz w:val="32"/>
          <w:szCs w:val="32"/>
          <w:shd w:val="clear" w:color="auto" w:fill="FFFFFF"/>
        </w:rPr>
      </w:pPr>
      <w:r>
        <w:rPr>
          <w:rFonts w:hint="eastAsia" w:ascii="仿宋" w:hAnsi="仿宋" w:eastAsia="仿宋" w:cs="仿宋_GB2312"/>
          <w:sz w:val="32"/>
          <w:szCs w:val="32"/>
        </w:rPr>
        <w:t>2020年，全县一般公共预算安排的 “三公”经费支出合计1753万元，比</w:t>
      </w:r>
      <w:r>
        <w:rPr>
          <w:rFonts w:hint="eastAsia" w:ascii="仿宋" w:hAnsi="仿宋" w:eastAsia="仿宋" w:cs="仿宋_GB2312"/>
          <w:sz w:val="32"/>
          <w:szCs w:val="32"/>
          <w:lang w:eastAsia="zh-CN"/>
        </w:rPr>
        <w:t>预算数</w:t>
      </w:r>
      <w:r>
        <w:rPr>
          <w:rFonts w:hint="eastAsia" w:ascii="仿宋" w:hAnsi="仿宋" w:eastAsia="仿宋" w:cs="仿宋_GB2312"/>
          <w:sz w:val="32"/>
          <w:szCs w:val="32"/>
          <w:lang w:val="en-US" w:eastAsia="zh-CN"/>
        </w:rPr>
        <w:t>2570万元</w:t>
      </w:r>
      <w:r>
        <w:rPr>
          <w:rFonts w:hint="eastAsia" w:ascii="仿宋" w:hAnsi="仿宋" w:eastAsia="仿宋" w:cs="仿宋_GB2312"/>
          <w:sz w:val="32"/>
          <w:szCs w:val="32"/>
          <w:lang w:eastAsia="zh-CN"/>
        </w:rPr>
        <w:t>节约</w:t>
      </w:r>
      <w:r>
        <w:rPr>
          <w:rFonts w:hint="eastAsia" w:ascii="仿宋" w:hAnsi="仿宋" w:eastAsia="仿宋" w:cs="仿宋_GB2312"/>
          <w:sz w:val="32"/>
          <w:szCs w:val="32"/>
          <w:lang w:val="en-US" w:eastAsia="zh-CN"/>
        </w:rPr>
        <w:t>817万元</w:t>
      </w:r>
      <w:r>
        <w:rPr>
          <w:rFonts w:hint="eastAsia" w:ascii="仿宋" w:hAnsi="仿宋" w:eastAsia="仿宋" w:cs="仿宋_GB2312"/>
          <w:sz w:val="32"/>
          <w:szCs w:val="32"/>
        </w:rPr>
        <w:t>万元。其中：因公出国（境）经费</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万元，</w:t>
      </w:r>
      <w:r>
        <w:rPr>
          <w:rFonts w:hint="eastAsia" w:ascii="仿宋" w:hAnsi="仿宋" w:eastAsia="仿宋" w:cs="仿宋_GB2312"/>
          <w:sz w:val="32"/>
          <w:szCs w:val="32"/>
          <w:lang w:eastAsia="zh-CN"/>
        </w:rPr>
        <w:t>比预算数增加</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万元；公务用车购置183万元，</w:t>
      </w:r>
      <w:r>
        <w:rPr>
          <w:rFonts w:hint="eastAsia" w:ascii="仿宋" w:hAnsi="仿宋" w:eastAsia="仿宋" w:cs="仿宋_GB2312"/>
          <w:sz w:val="32"/>
          <w:szCs w:val="32"/>
          <w:lang w:eastAsia="zh-CN"/>
        </w:rPr>
        <w:t>比预算数减少</w:t>
      </w:r>
      <w:r>
        <w:rPr>
          <w:rFonts w:hint="eastAsia" w:ascii="仿宋" w:hAnsi="仿宋" w:eastAsia="仿宋" w:cs="仿宋_GB2312"/>
          <w:sz w:val="32"/>
          <w:szCs w:val="32"/>
          <w:lang w:val="en-US" w:eastAsia="zh-CN"/>
        </w:rPr>
        <w:t>30</w:t>
      </w:r>
      <w:r>
        <w:rPr>
          <w:rFonts w:hint="eastAsia" w:ascii="仿宋" w:hAnsi="仿宋" w:eastAsia="仿宋" w:cs="仿宋_GB2312"/>
          <w:sz w:val="32"/>
          <w:szCs w:val="32"/>
        </w:rPr>
        <w:t>万元，；公务用车运行费787万元，</w:t>
      </w:r>
      <w:r>
        <w:rPr>
          <w:rFonts w:hint="eastAsia" w:ascii="仿宋" w:hAnsi="仿宋" w:eastAsia="仿宋" w:cs="仿宋_GB2312"/>
          <w:sz w:val="32"/>
          <w:szCs w:val="32"/>
          <w:lang w:eastAsia="zh-CN"/>
        </w:rPr>
        <w:t>比预算数</w:t>
      </w:r>
      <w:r>
        <w:rPr>
          <w:rFonts w:hint="eastAsia" w:ascii="仿宋" w:hAnsi="仿宋" w:eastAsia="仿宋" w:cs="仿宋_GB2312"/>
          <w:sz w:val="32"/>
          <w:szCs w:val="32"/>
        </w:rPr>
        <w:t>减少</w:t>
      </w:r>
      <w:r>
        <w:rPr>
          <w:rFonts w:hint="eastAsia" w:ascii="仿宋" w:hAnsi="仿宋" w:eastAsia="仿宋" w:cs="仿宋_GB2312"/>
          <w:sz w:val="32"/>
          <w:szCs w:val="32"/>
          <w:lang w:val="en-US" w:eastAsia="zh-CN"/>
        </w:rPr>
        <w:t>678</w:t>
      </w:r>
      <w:r>
        <w:rPr>
          <w:rFonts w:hint="eastAsia" w:ascii="仿宋" w:hAnsi="仿宋" w:eastAsia="仿宋" w:cs="仿宋_GB2312"/>
          <w:sz w:val="32"/>
          <w:szCs w:val="32"/>
        </w:rPr>
        <w:t>万元；公务接待费782万元，</w:t>
      </w:r>
      <w:r>
        <w:rPr>
          <w:rFonts w:hint="eastAsia" w:ascii="仿宋" w:hAnsi="仿宋" w:eastAsia="仿宋" w:cs="仿宋_GB2312"/>
          <w:sz w:val="32"/>
          <w:szCs w:val="32"/>
          <w:lang w:eastAsia="zh-CN"/>
        </w:rPr>
        <w:t>比预算数</w:t>
      </w:r>
      <w:r>
        <w:rPr>
          <w:rFonts w:hint="eastAsia" w:ascii="仿宋" w:hAnsi="仿宋" w:eastAsia="仿宋" w:cs="仿宋_GB2312"/>
          <w:sz w:val="32"/>
          <w:szCs w:val="32"/>
        </w:rPr>
        <w:t>减少</w:t>
      </w:r>
      <w:r>
        <w:rPr>
          <w:rFonts w:hint="eastAsia" w:ascii="仿宋" w:hAnsi="仿宋" w:eastAsia="仿宋" w:cs="仿宋_GB2312"/>
          <w:sz w:val="32"/>
          <w:szCs w:val="32"/>
          <w:lang w:val="en-US" w:eastAsia="zh-CN"/>
        </w:rPr>
        <w:t>110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。“三公”经费减少，</w:t>
      </w:r>
      <w:bookmarkStart w:id="0" w:name="_GoBack"/>
      <w:bookmarkEnd w:id="0"/>
      <w:r>
        <w:rPr>
          <w:rFonts w:hint="eastAsia" w:ascii="仿宋" w:hAnsi="仿宋" w:eastAsia="仿宋" w:cs="仿宋_GB2312"/>
          <w:sz w:val="32"/>
          <w:szCs w:val="32"/>
        </w:rPr>
        <w:t>主要原因一是近年来我县各单位严格执行中央和省市县厉行节约各项规定,公务接待维持较低水平,二是去年脱贫攻坚普查验收等工作支出较大。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黑体"/>
          <w:color w:val="000000"/>
          <w:sz w:val="32"/>
          <w:szCs w:val="32"/>
          <w:lang w:eastAsia="zh-CN"/>
        </w:rPr>
      </w:pPr>
      <w:r>
        <w:rPr>
          <w:rFonts w:hint="eastAsia" w:eastAsia="黑体"/>
          <w:color w:val="000000"/>
          <w:sz w:val="32"/>
          <w:szCs w:val="32"/>
          <w:lang w:eastAsia="zh-CN"/>
        </w:rPr>
        <w:t>二</w:t>
      </w:r>
      <w:r>
        <w:rPr>
          <w:rFonts w:eastAsia="黑体"/>
          <w:color w:val="000000"/>
          <w:sz w:val="32"/>
          <w:szCs w:val="32"/>
        </w:rPr>
        <w:t>、20</w:t>
      </w:r>
      <w:r>
        <w:rPr>
          <w:rFonts w:hint="eastAsia" w:eastAsia="黑体"/>
          <w:color w:val="000000"/>
          <w:sz w:val="32"/>
          <w:szCs w:val="32"/>
          <w:lang w:val="en-US" w:eastAsia="zh-CN"/>
        </w:rPr>
        <w:t>20</w:t>
      </w:r>
      <w:r>
        <w:rPr>
          <w:rFonts w:eastAsia="黑体"/>
          <w:color w:val="000000"/>
          <w:sz w:val="32"/>
          <w:szCs w:val="32"/>
        </w:rPr>
        <w:t>年</w:t>
      </w:r>
      <w:r>
        <w:rPr>
          <w:rFonts w:hint="eastAsia" w:eastAsia="黑体"/>
          <w:color w:val="000000"/>
          <w:sz w:val="32"/>
          <w:szCs w:val="32"/>
          <w:lang w:eastAsia="zh-CN"/>
        </w:rPr>
        <w:t>税收返还和</w:t>
      </w:r>
      <w:r>
        <w:rPr>
          <w:rFonts w:eastAsia="黑体"/>
          <w:color w:val="000000"/>
          <w:sz w:val="32"/>
          <w:szCs w:val="32"/>
        </w:rPr>
        <w:t>转移支付</w:t>
      </w:r>
      <w:r>
        <w:rPr>
          <w:rFonts w:hint="eastAsia" w:eastAsia="黑体"/>
          <w:color w:val="000000"/>
          <w:sz w:val="32"/>
          <w:szCs w:val="32"/>
          <w:lang w:eastAsia="zh-CN"/>
        </w:rPr>
        <w:t>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rPr>
        <w:t>由于我县各乡镇经济薄弱，财源匮乏，没有设立金库的经济基础，我县对乡</w:t>
      </w:r>
      <w:r>
        <w:rPr>
          <w:rFonts w:hint="eastAsia" w:ascii="仿宋" w:hAnsi="仿宋" w:eastAsia="仿宋"/>
          <w:b w:val="0"/>
          <w:bCs w:val="0"/>
          <w:color w:val="333333"/>
          <w:sz w:val="32"/>
          <w:szCs w:val="32"/>
          <w:shd w:val="clear" w:color="auto" w:fill="FFFFFF"/>
        </w:rPr>
        <w:t>镇财政管</w:t>
      </w:r>
      <w:r>
        <w:rPr>
          <w:rFonts w:hint="eastAsia" w:ascii="仿宋" w:hAnsi="仿宋" w:eastAsia="仿宋"/>
          <w:color w:val="333333"/>
          <w:sz w:val="32"/>
          <w:szCs w:val="32"/>
          <w:shd w:val="clear" w:color="auto" w:fill="FFFFFF"/>
        </w:rPr>
        <w:t>理执行的是一个部门预算管理体制，没有对其有税收返还、转移支付资金安排。</w:t>
      </w:r>
      <w:r>
        <w:rPr>
          <w:rFonts w:hint="eastAsia" w:ascii="仿宋" w:hAnsi="仿宋" w:eastAsia="仿宋"/>
          <w:color w:val="333333"/>
          <w:sz w:val="32"/>
          <w:szCs w:val="32"/>
          <w:shd w:val="clear" w:color="auto" w:fill="FFFFFF"/>
          <w:lang w:eastAsia="zh-CN"/>
        </w:rPr>
        <w:t>所以</w:t>
      </w:r>
      <w:r>
        <w:rPr>
          <w:rFonts w:hint="eastAsia" w:ascii="仿宋_GB2312" w:hAnsi="仿宋_GB2312" w:eastAsia="仿宋_GB2312" w:cs="仿宋_GB2312"/>
          <w:sz w:val="30"/>
          <w:szCs w:val="30"/>
          <w:lang w:val="en-US" w:eastAsia="zh-CN"/>
        </w:rPr>
        <w:t>2020年对下税收和转移支付为0。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ascii="仿宋" w:hAnsi="仿宋" w:eastAsia="仿宋" w:cs="仿宋_GB2312"/>
          <w:sz w:val="32"/>
          <w:szCs w:val="32"/>
        </w:rPr>
      </w:pPr>
      <w:r>
        <w:rPr>
          <w:rFonts w:hint="eastAsia" w:eastAsia="黑体"/>
          <w:sz w:val="32"/>
          <w:szCs w:val="32"/>
          <w:lang w:eastAsia="zh-CN"/>
        </w:rPr>
        <w:t>三、</w:t>
      </w:r>
      <w:r>
        <w:rPr>
          <w:rFonts w:hint="eastAsia" w:eastAsia="黑体"/>
          <w:sz w:val="32"/>
          <w:szCs w:val="32"/>
        </w:rPr>
        <w:t>举借政府债务情况</w:t>
      </w:r>
    </w:p>
    <w:p>
      <w:pPr>
        <w:keepNext w:val="0"/>
        <w:keepLines w:val="0"/>
        <w:pageBreakBefore w:val="0"/>
        <w:kinsoku/>
        <w:wordWrap/>
        <w:overflowPunct/>
        <w:topLinePunct w:val="0"/>
        <w:autoSpaceDE/>
        <w:autoSpaceDN/>
        <w:bidi w:val="0"/>
        <w:spacing w:line="240" w:lineRule="auto"/>
        <w:ind w:firstLine="643" w:firstLineChars="200"/>
        <w:textAlignment w:val="auto"/>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（一）地方政府债务限额余额情况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lang w:val="en-US" w:eastAsia="zh-CN"/>
        </w:rPr>
        <w:t>2020年政府债务总限额295249万元，其中一般债务限额237949万元，专项债务限额57300万元。</w:t>
      </w:r>
      <w:r>
        <w:rPr>
          <w:rFonts w:hint="eastAsia" w:ascii="仿宋" w:hAnsi="仿宋" w:eastAsia="仿宋"/>
          <w:color w:val="333333"/>
          <w:sz w:val="32"/>
          <w:szCs w:val="32"/>
          <w:shd w:val="clear" w:color="auto" w:fill="FFFFFF"/>
        </w:rPr>
        <w:t>截止20</w:t>
      </w:r>
      <w:r>
        <w:rPr>
          <w:rFonts w:hint="eastAsia" w:ascii="仿宋" w:hAnsi="仿宋" w:eastAsia="仿宋"/>
          <w:color w:val="333333"/>
          <w:sz w:val="32"/>
          <w:szCs w:val="32"/>
          <w:shd w:val="clear" w:color="auto" w:fill="FFFFFF"/>
          <w:lang w:val="en-US" w:eastAsia="zh-CN"/>
        </w:rPr>
        <w:t>20</w:t>
      </w:r>
      <w:r>
        <w:rPr>
          <w:rFonts w:hint="eastAsia" w:ascii="仿宋" w:hAnsi="仿宋" w:eastAsia="仿宋"/>
          <w:color w:val="333333"/>
          <w:sz w:val="32"/>
          <w:szCs w:val="32"/>
          <w:shd w:val="clear" w:color="auto" w:fill="FFFFFF"/>
        </w:rPr>
        <w:t>年底</w:t>
      </w:r>
      <w:r>
        <w:rPr>
          <w:rFonts w:hint="eastAsia" w:ascii="仿宋" w:hAnsi="仿宋" w:eastAsia="仿宋"/>
          <w:color w:val="333333"/>
          <w:sz w:val="32"/>
          <w:szCs w:val="32"/>
          <w:shd w:val="clear" w:color="auto" w:fill="FFFFFF"/>
          <w:lang w:eastAsia="zh-CN"/>
        </w:rPr>
        <w:t>，地方政府债务余额</w:t>
      </w:r>
      <w:r>
        <w:rPr>
          <w:rFonts w:hint="eastAsia" w:ascii="仿宋" w:hAnsi="仿宋" w:eastAsia="仿宋"/>
          <w:color w:val="333333"/>
          <w:sz w:val="32"/>
          <w:szCs w:val="32"/>
          <w:shd w:val="clear" w:color="auto" w:fill="FFFFFF"/>
          <w:lang w:val="en-US" w:eastAsia="zh-CN"/>
        </w:rPr>
        <w:t>294583</w:t>
      </w:r>
      <w:r>
        <w:rPr>
          <w:rFonts w:hint="eastAsia" w:ascii="仿宋" w:hAnsi="仿宋" w:eastAsia="仿宋"/>
          <w:color w:val="333333"/>
          <w:sz w:val="32"/>
          <w:szCs w:val="32"/>
          <w:shd w:val="clear" w:color="auto" w:fill="FFFFFF"/>
          <w:lang w:eastAsia="zh-CN"/>
        </w:rPr>
        <w:t>万元，其中一般债务余额</w:t>
      </w:r>
      <w:r>
        <w:rPr>
          <w:rFonts w:hint="eastAsia" w:ascii="仿宋" w:hAnsi="仿宋" w:eastAsia="仿宋"/>
          <w:color w:val="333333"/>
          <w:sz w:val="32"/>
          <w:szCs w:val="32"/>
          <w:shd w:val="clear" w:color="auto" w:fill="FFFFFF"/>
          <w:lang w:val="en-US" w:eastAsia="zh-CN"/>
        </w:rPr>
        <w:t>237289万元</w:t>
      </w:r>
      <w:r>
        <w:rPr>
          <w:rFonts w:hint="eastAsia" w:ascii="仿宋" w:hAnsi="仿宋" w:eastAsia="仿宋"/>
          <w:color w:val="333333"/>
          <w:sz w:val="32"/>
          <w:szCs w:val="32"/>
          <w:shd w:val="clear" w:color="auto" w:fill="FFFFFF"/>
          <w:lang w:eastAsia="zh-CN"/>
        </w:rPr>
        <w:t>，专项债务余额</w:t>
      </w:r>
      <w:r>
        <w:rPr>
          <w:rFonts w:hint="eastAsia" w:ascii="仿宋" w:hAnsi="仿宋" w:eastAsia="仿宋"/>
          <w:color w:val="333333"/>
          <w:sz w:val="32"/>
          <w:szCs w:val="32"/>
          <w:shd w:val="clear" w:color="auto" w:fill="FFFFFF"/>
          <w:lang w:val="en-US" w:eastAsia="zh-CN"/>
        </w:rPr>
        <w:t>57294万元</w:t>
      </w:r>
      <w:r>
        <w:rPr>
          <w:rFonts w:hint="eastAsia" w:ascii="仿宋" w:hAnsi="仿宋" w:eastAsia="仿宋"/>
          <w:color w:val="333333"/>
          <w:sz w:val="32"/>
          <w:szCs w:val="32"/>
          <w:shd w:val="clear" w:color="auto" w:fill="FFFFFF"/>
          <w:lang w:eastAsia="zh-CN"/>
        </w:rPr>
        <w:t>。</w:t>
      </w:r>
    </w:p>
    <w:p>
      <w:pPr>
        <w:keepNext w:val="0"/>
        <w:keepLines w:val="0"/>
        <w:pageBreakBefore w:val="0"/>
        <w:numPr>
          <w:ilvl w:val="0"/>
          <w:numId w:val="1"/>
        </w:numPr>
        <w:kinsoku/>
        <w:wordWrap/>
        <w:overflowPunct/>
        <w:topLinePunct w:val="0"/>
        <w:autoSpaceDE/>
        <w:autoSpaceDN/>
        <w:bidi w:val="0"/>
        <w:spacing w:line="240" w:lineRule="auto"/>
        <w:ind w:firstLine="643" w:firstLineChars="200"/>
        <w:textAlignment w:val="auto"/>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地方政府债券发行情况</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lang w:val="en-US" w:eastAsia="zh-CN"/>
        </w:rPr>
        <w:t>2020年省转贷新增债务限额58049万元，其中一般债务限额21949万元，专项债务限额36100万元，据此发行一般债券41508万元，专项债券36100万元，平均期限13.21年，平均利率3.56%</w:t>
      </w:r>
      <w:r>
        <w:rPr>
          <w:rFonts w:hint="eastAsia" w:ascii="仿宋" w:hAnsi="仿宋" w:eastAsia="仿宋"/>
          <w:color w:val="333333"/>
          <w:sz w:val="32"/>
          <w:szCs w:val="32"/>
          <w:shd w:val="clear" w:color="auto" w:fill="FFFFFF"/>
        </w:rPr>
        <w:t>。</w:t>
      </w:r>
    </w:p>
    <w:p>
      <w:pPr>
        <w:keepNext w:val="0"/>
        <w:keepLines w:val="0"/>
        <w:pageBreakBefore w:val="0"/>
        <w:numPr>
          <w:ilvl w:val="0"/>
          <w:numId w:val="1"/>
        </w:numPr>
        <w:kinsoku/>
        <w:wordWrap/>
        <w:overflowPunct/>
        <w:topLinePunct w:val="0"/>
        <w:autoSpaceDE/>
        <w:autoSpaceDN/>
        <w:bidi w:val="0"/>
        <w:spacing w:line="240" w:lineRule="auto"/>
        <w:ind w:firstLine="643" w:firstLineChars="200"/>
        <w:textAlignment w:val="auto"/>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地方政府债务还本付息情况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2020年</w:t>
      </w:r>
      <w:r>
        <w:rPr>
          <w:rFonts w:hint="eastAsia" w:ascii="仿宋" w:hAnsi="仿宋" w:eastAsia="仿宋"/>
          <w:color w:val="333333"/>
          <w:sz w:val="32"/>
          <w:szCs w:val="32"/>
          <w:shd w:val="clear" w:color="auto" w:fill="FFFFFF"/>
        </w:rPr>
        <w:t>安排</w:t>
      </w:r>
      <w:r>
        <w:rPr>
          <w:rFonts w:hint="eastAsia" w:ascii="仿宋" w:hAnsi="仿宋" w:eastAsia="仿宋"/>
          <w:color w:val="333333"/>
          <w:sz w:val="32"/>
          <w:szCs w:val="32"/>
          <w:shd w:val="clear" w:color="auto" w:fill="FFFFFF"/>
          <w:lang w:eastAsia="zh-CN"/>
        </w:rPr>
        <w:t>政府债券</w:t>
      </w:r>
      <w:r>
        <w:rPr>
          <w:rFonts w:hint="eastAsia" w:ascii="仿宋" w:hAnsi="仿宋" w:eastAsia="仿宋"/>
          <w:color w:val="333333"/>
          <w:sz w:val="32"/>
          <w:szCs w:val="32"/>
          <w:shd w:val="clear" w:color="auto" w:fill="FFFFFF"/>
        </w:rPr>
        <w:t>还本支出</w:t>
      </w:r>
      <w:r>
        <w:rPr>
          <w:rFonts w:hint="eastAsia" w:ascii="仿宋" w:hAnsi="仿宋" w:eastAsia="仿宋"/>
          <w:color w:val="333333"/>
          <w:sz w:val="32"/>
          <w:szCs w:val="32"/>
          <w:shd w:val="clear" w:color="auto" w:fill="FFFFFF"/>
          <w:lang w:val="en-US" w:eastAsia="zh-CN"/>
        </w:rPr>
        <w:t>32002</w:t>
      </w:r>
      <w:r>
        <w:rPr>
          <w:rFonts w:hint="eastAsia" w:ascii="仿宋" w:hAnsi="仿宋" w:eastAsia="仿宋"/>
          <w:color w:val="333333"/>
          <w:sz w:val="32"/>
          <w:szCs w:val="32"/>
          <w:shd w:val="clear" w:color="auto" w:fill="FFFFFF"/>
        </w:rPr>
        <w:t>万元</w:t>
      </w:r>
      <w:r>
        <w:rPr>
          <w:rFonts w:hint="eastAsia" w:ascii="仿宋" w:hAnsi="仿宋" w:eastAsia="仿宋"/>
          <w:color w:val="333333"/>
          <w:sz w:val="32"/>
          <w:szCs w:val="32"/>
          <w:shd w:val="clear" w:color="auto" w:fill="FFFFFF"/>
          <w:lang w:eastAsia="zh-CN"/>
        </w:rPr>
        <w:t>，其中一般债券本金</w:t>
      </w:r>
      <w:r>
        <w:rPr>
          <w:rFonts w:hint="eastAsia" w:ascii="仿宋" w:hAnsi="仿宋" w:eastAsia="仿宋"/>
          <w:color w:val="333333"/>
          <w:sz w:val="32"/>
          <w:szCs w:val="32"/>
          <w:shd w:val="clear" w:color="auto" w:fill="FFFFFF"/>
          <w:lang w:val="en-US" w:eastAsia="zh-CN"/>
        </w:rPr>
        <w:t>19564万元，专项债券本金12438万元；安排</w:t>
      </w:r>
      <w:r>
        <w:rPr>
          <w:rFonts w:hint="eastAsia" w:ascii="仿宋" w:hAnsi="仿宋" w:eastAsia="仿宋"/>
          <w:color w:val="333333"/>
          <w:sz w:val="32"/>
          <w:szCs w:val="32"/>
          <w:shd w:val="clear" w:color="auto" w:fill="FFFFFF"/>
          <w:lang w:eastAsia="zh-CN"/>
        </w:rPr>
        <w:t>政府债券付息</w:t>
      </w:r>
      <w:r>
        <w:rPr>
          <w:rFonts w:hint="eastAsia" w:ascii="仿宋" w:hAnsi="仿宋" w:eastAsia="仿宋"/>
          <w:color w:val="333333"/>
          <w:sz w:val="32"/>
          <w:szCs w:val="32"/>
          <w:shd w:val="clear" w:color="auto" w:fill="FFFFFF"/>
        </w:rPr>
        <w:t>支出</w:t>
      </w:r>
      <w:r>
        <w:rPr>
          <w:rFonts w:hint="eastAsia" w:ascii="仿宋" w:hAnsi="仿宋" w:eastAsia="仿宋"/>
          <w:color w:val="333333"/>
          <w:sz w:val="32"/>
          <w:szCs w:val="32"/>
          <w:shd w:val="clear" w:color="auto" w:fill="FFFFFF"/>
          <w:lang w:val="en-US" w:eastAsia="zh-CN"/>
        </w:rPr>
        <w:t>6291万元</w:t>
      </w:r>
      <w:r>
        <w:rPr>
          <w:rFonts w:hint="eastAsia" w:ascii="仿宋" w:hAnsi="仿宋" w:eastAsia="仿宋"/>
          <w:color w:val="333333"/>
          <w:sz w:val="32"/>
          <w:szCs w:val="32"/>
          <w:shd w:val="clear" w:color="auto" w:fill="FFFFFF"/>
          <w:lang w:eastAsia="zh-CN"/>
        </w:rPr>
        <w:t>，其中一般债券利息</w:t>
      </w:r>
      <w:r>
        <w:rPr>
          <w:rFonts w:hint="eastAsia" w:ascii="仿宋" w:hAnsi="仿宋" w:eastAsia="仿宋"/>
          <w:color w:val="333333"/>
          <w:sz w:val="32"/>
          <w:szCs w:val="32"/>
          <w:shd w:val="clear" w:color="auto" w:fill="FFFFFF"/>
          <w:lang w:val="en-US" w:eastAsia="zh-CN"/>
        </w:rPr>
        <w:t>5428万元，</w:t>
      </w:r>
      <w:r>
        <w:rPr>
          <w:rFonts w:hint="eastAsia" w:ascii="仿宋" w:hAnsi="仿宋" w:eastAsia="仿宋"/>
          <w:color w:val="333333"/>
          <w:sz w:val="32"/>
          <w:szCs w:val="32"/>
          <w:shd w:val="clear" w:color="auto" w:fill="FFFFFF"/>
          <w:lang w:eastAsia="zh-CN"/>
        </w:rPr>
        <w:t>专项债券利息</w:t>
      </w:r>
      <w:r>
        <w:rPr>
          <w:rFonts w:hint="eastAsia" w:ascii="仿宋" w:hAnsi="仿宋" w:eastAsia="仿宋"/>
          <w:color w:val="333333"/>
          <w:sz w:val="32"/>
          <w:szCs w:val="32"/>
          <w:shd w:val="clear" w:color="auto" w:fill="FFFFFF"/>
          <w:lang w:val="en-US" w:eastAsia="zh-CN"/>
        </w:rPr>
        <w:t>863万元。</w:t>
      </w:r>
    </w:p>
    <w:p>
      <w:pPr>
        <w:keepNext w:val="0"/>
        <w:keepLines w:val="0"/>
        <w:pageBreakBefore w:val="0"/>
        <w:numPr>
          <w:ilvl w:val="0"/>
          <w:numId w:val="1"/>
        </w:numPr>
        <w:kinsoku/>
        <w:wordWrap/>
        <w:overflowPunct/>
        <w:topLinePunct w:val="0"/>
        <w:autoSpaceDE/>
        <w:autoSpaceDN/>
        <w:bidi w:val="0"/>
        <w:spacing w:line="240" w:lineRule="auto"/>
        <w:ind w:firstLine="643" w:firstLineChars="200"/>
        <w:textAlignment w:val="auto"/>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地方政府债券</w:t>
      </w:r>
      <w:r>
        <w:rPr>
          <w:rFonts w:hint="eastAsia" w:ascii="宋体" w:hAnsi="宋体" w:cs="宋体"/>
          <w:b/>
          <w:bCs/>
          <w:color w:val="333333"/>
          <w:sz w:val="32"/>
          <w:szCs w:val="32"/>
          <w:shd w:val="clear" w:color="auto" w:fill="FFFFFF"/>
          <w:lang w:eastAsia="zh-CN"/>
        </w:rPr>
        <w:t>使用</w:t>
      </w:r>
      <w:r>
        <w:rPr>
          <w:rFonts w:hint="eastAsia" w:ascii="宋体" w:hAnsi="宋体" w:eastAsia="宋体" w:cs="宋体"/>
          <w:b/>
          <w:bCs/>
          <w:color w:val="333333"/>
          <w:sz w:val="32"/>
          <w:szCs w:val="32"/>
          <w:shd w:val="clear" w:color="auto" w:fill="FFFFFF"/>
          <w:lang w:eastAsia="zh-CN"/>
        </w:rPr>
        <w:t>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2020年我县预算安排新增地方政府债券58049万元，其中一般债券21949万元，专项债券36100万元（新增地方政府债券使用安排情况详见决算表29）；再融资债券31997万元，用于偿还到期地方政府债券。</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_GB2312"/>
          <w:kern w:val="2"/>
          <w:sz w:val="32"/>
          <w:szCs w:val="32"/>
          <w:lang w:val="en-US" w:eastAsia="zh-CN" w:bidi="ar-SA"/>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E19F13"/>
    <w:multiLevelType w:val="singleLevel"/>
    <w:tmpl w:val="65E19F1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UzZDU1ZDNjYzY3OWUxYWQ3MDM1OTM5OGVhYWI3ODcifQ=="/>
  </w:docVars>
  <w:rsids>
    <w:rsidRoot w:val="00476666"/>
    <w:rsid w:val="001045E8"/>
    <w:rsid w:val="0016748A"/>
    <w:rsid w:val="001C102C"/>
    <w:rsid w:val="002C3055"/>
    <w:rsid w:val="002E37EF"/>
    <w:rsid w:val="0042742A"/>
    <w:rsid w:val="00444DC6"/>
    <w:rsid w:val="00476666"/>
    <w:rsid w:val="00536B57"/>
    <w:rsid w:val="00594CBB"/>
    <w:rsid w:val="005F3041"/>
    <w:rsid w:val="0062776B"/>
    <w:rsid w:val="00651B61"/>
    <w:rsid w:val="006E7382"/>
    <w:rsid w:val="0077269B"/>
    <w:rsid w:val="007B08F1"/>
    <w:rsid w:val="007C3406"/>
    <w:rsid w:val="007D0B30"/>
    <w:rsid w:val="007F1DE6"/>
    <w:rsid w:val="008107E5"/>
    <w:rsid w:val="008F5B86"/>
    <w:rsid w:val="00A45594"/>
    <w:rsid w:val="00A902DA"/>
    <w:rsid w:val="00AE2569"/>
    <w:rsid w:val="00AF46F3"/>
    <w:rsid w:val="00B3072C"/>
    <w:rsid w:val="00BA79AA"/>
    <w:rsid w:val="00CB0717"/>
    <w:rsid w:val="00D810E5"/>
    <w:rsid w:val="00E35073"/>
    <w:rsid w:val="00E4225C"/>
    <w:rsid w:val="040902F7"/>
    <w:rsid w:val="05056C57"/>
    <w:rsid w:val="0D4362B2"/>
    <w:rsid w:val="13562E11"/>
    <w:rsid w:val="211120CB"/>
    <w:rsid w:val="24884EE0"/>
    <w:rsid w:val="25BD6467"/>
    <w:rsid w:val="37B11806"/>
    <w:rsid w:val="3CBB6EC0"/>
    <w:rsid w:val="573752E0"/>
    <w:rsid w:val="5C0C6497"/>
    <w:rsid w:val="616F1F04"/>
    <w:rsid w:val="64C836F6"/>
    <w:rsid w:val="65EC5AB2"/>
    <w:rsid w:val="708E1DDC"/>
    <w:rsid w:val="73D94754"/>
    <w:rsid w:val="765D4BA3"/>
    <w:rsid w:val="78C759DF"/>
    <w:rsid w:val="7D7D5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customStyle="1" w:styleId="10">
    <w:name w:val="页眉 Char"/>
    <w:basedOn w:val="8"/>
    <w:link w:val="4"/>
    <w:semiHidden/>
    <w:qFormat/>
    <w:uiPriority w:val="99"/>
    <w:rPr>
      <w:rFonts w:ascii="Times New Roman" w:hAnsi="Times New Roman" w:eastAsia="宋体" w:cs="Times New Roman"/>
      <w:sz w:val="18"/>
      <w:szCs w:val="18"/>
    </w:rPr>
  </w:style>
  <w:style w:type="character" w:customStyle="1" w:styleId="11">
    <w:name w:val="页脚 Char"/>
    <w:basedOn w:val="8"/>
    <w:link w:val="3"/>
    <w:semiHidden/>
    <w:qFormat/>
    <w:uiPriority w:val="99"/>
    <w:rPr>
      <w:rFonts w:ascii="Times New Roman" w:hAnsi="Times New Roman" w:eastAsia="宋体" w:cs="Times New Roman"/>
      <w:sz w:val="18"/>
      <w:szCs w:val="18"/>
    </w:rPr>
  </w:style>
  <w:style w:type="character" w:customStyle="1" w:styleId="12">
    <w:name w:val="apple-converted-space"/>
    <w:basedOn w:val="8"/>
    <w:qFormat/>
    <w:uiPriority w:val="0"/>
  </w:style>
  <w:style w:type="character" w:customStyle="1" w:styleId="13">
    <w:name w:val="副标题 Char"/>
    <w:basedOn w:val="8"/>
    <w:link w:val="5"/>
    <w:qFormat/>
    <w:uiPriority w:val="11"/>
    <w:rPr>
      <w:rFonts w:asciiTheme="majorHAnsi" w:hAnsiTheme="majorHAnsi" w:cstheme="majorBidi"/>
      <w:b/>
      <w:bCs/>
      <w:kern w:val="28"/>
      <w:sz w:val="32"/>
      <w:szCs w:val="32"/>
    </w:rPr>
  </w:style>
  <w:style w:type="paragraph" w:customStyle="1" w:styleId="14">
    <w:name w:val="Char1"/>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705</Words>
  <Characters>847</Characters>
  <Lines>16</Lines>
  <Paragraphs>4</Paragraphs>
  <TotalTime>0</TotalTime>
  <ScaleCrop>false</ScaleCrop>
  <LinksUpToDate>false</LinksUpToDate>
  <CharactersWithSpaces>848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2019-03-02T05:33:00Z</dcterms:created>
  <dc:creator>Administrator</dc:creator>
  <cp:lastModifiedBy>吴荣荣</cp:lastModifiedBy>
  <dcterms:modified xsi:type="dcterms:W3CDTF">2022-09-05T00:25:56Z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CABE5BC894B24C298F299CBD3667087F</vt:lpwstr>
  </property>
</Properties>
</file>