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8206">
      <w:pPr>
        <w:keepNext w:val="0"/>
        <w:keepLines w:val="0"/>
        <w:pageBreakBefore w:val="0"/>
        <w:widowControl w:val="0"/>
        <w:kinsoku/>
        <w:wordWrap/>
        <w:overflowPunct/>
        <w:topLinePunct w:val="0"/>
        <w:autoSpaceDE/>
        <w:autoSpaceDN/>
        <w:bidi w:val="0"/>
        <w:spacing w:line="360" w:lineRule="auto"/>
        <w:jc w:val="center"/>
        <w:rPr>
          <w:rFonts w:eastAsia="方正小标宋_GBK"/>
          <w:sz w:val="44"/>
          <w:szCs w:val="44"/>
        </w:rPr>
      </w:pPr>
      <w:r>
        <w:rPr>
          <w:rFonts w:hint="eastAsia" w:eastAsia="方正小标宋_GBK"/>
          <w:sz w:val="44"/>
          <w:szCs w:val="44"/>
          <w:lang w:eastAsia="zh-CN"/>
        </w:rPr>
        <w:t>202</w:t>
      </w:r>
      <w:r>
        <w:rPr>
          <w:rFonts w:hint="eastAsia" w:eastAsia="方正小标宋_GBK"/>
          <w:sz w:val="44"/>
          <w:szCs w:val="44"/>
          <w:lang w:val="en-US" w:eastAsia="zh-CN"/>
        </w:rPr>
        <w:t>6</w:t>
      </w:r>
      <w:r>
        <w:rPr>
          <w:rFonts w:eastAsia="方正小标宋_GBK"/>
          <w:sz w:val="44"/>
          <w:szCs w:val="44"/>
        </w:rPr>
        <w:t>年预算重要事项解释说明</w:t>
      </w:r>
    </w:p>
    <w:p w14:paraId="2F6CA2DD">
      <w:pPr>
        <w:keepNext w:val="0"/>
        <w:keepLines w:val="0"/>
        <w:pageBreakBefore w:val="0"/>
        <w:widowControl w:val="0"/>
        <w:kinsoku/>
        <w:wordWrap/>
        <w:overflowPunct/>
        <w:topLinePunct w:val="0"/>
        <w:autoSpaceDE/>
        <w:autoSpaceDN/>
        <w:bidi w:val="0"/>
        <w:spacing w:line="360" w:lineRule="auto"/>
        <w:jc w:val="center"/>
        <w:rPr>
          <w:rFonts w:hint="eastAsia" w:ascii="黑体" w:hAnsi="黑体" w:eastAsia="黑体" w:cs="黑体"/>
          <w:sz w:val="44"/>
          <w:szCs w:val="44"/>
          <w:lang w:eastAsia="zh-CN"/>
        </w:rPr>
      </w:pPr>
    </w:p>
    <w:p w14:paraId="03B60477">
      <w:pPr>
        <w:keepNext w:val="0"/>
        <w:keepLines w:val="0"/>
        <w:pageBreakBefore w:val="0"/>
        <w:widowControl w:val="0"/>
        <w:kinsoku/>
        <w:wordWrap/>
        <w:overflowPunct/>
        <w:topLinePunct w:val="0"/>
        <w:autoSpaceDE/>
        <w:autoSpaceDN/>
        <w:bidi w:val="0"/>
        <w:spacing w:line="360" w:lineRule="auto"/>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目录</w:t>
      </w:r>
      <w:bookmarkStart w:id="0" w:name="_GoBack"/>
      <w:bookmarkEnd w:id="0"/>
    </w:p>
    <w:p w14:paraId="7778E0F2">
      <w:pPr>
        <w:keepNext w:val="0"/>
        <w:keepLines w:val="0"/>
        <w:pageBreakBefore w:val="0"/>
        <w:widowControl w:val="0"/>
        <w:kinsoku/>
        <w:wordWrap/>
        <w:overflowPunct/>
        <w:topLinePunct w:val="0"/>
        <w:autoSpaceDE/>
        <w:autoSpaceDN/>
        <w:bidi w:val="0"/>
        <w:spacing w:line="360" w:lineRule="auto"/>
        <w:jc w:val="center"/>
        <w:rPr>
          <w:rFonts w:hint="eastAsia" w:ascii="黑体" w:hAnsi="黑体" w:eastAsia="黑体" w:cs="黑体"/>
          <w:sz w:val="32"/>
          <w:szCs w:val="32"/>
          <w:lang w:eastAsia="zh-CN"/>
        </w:rPr>
      </w:pPr>
    </w:p>
    <w:p w14:paraId="61F83AC9">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w:t>
      </w:r>
      <w:r>
        <w:rPr>
          <w:rFonts w:hint="eastAsia" w:ascii="宋体" w:hAnsi="宋体" w:cs="宋体"/>
          <w:sz w:val="32"/>
          <w:szCs w:val="32"/>
          <w:lang w:eastAsia="zh-CN"/>
        </w:rPr>
        <w:t>202</w:t>
      </w:r>
      <w:r>
        <w:rPr>
          <w:rFonts w:hint="eastAsia" w:ascii="宋体" w:hAnsi="宋体" w:cs="宋体"/>
          <w:sz w:val="32"/>
          <w:szCs w:val="32"/>
          <w:lang w:val="en-US" w:eastAsia="zh-CN"/>
        </w:rPr>
        <w:t>6</w:t>
      </w:r>
      <w:r>
        <w:rPr>
          <w:rFonts w:hint="eastAsia" w:ascii="宋体" w:hAnsi="宋体" w:eastAsia="宋体" w:cs="宋体"/>
          <w:sz w:val="32"/>
          <w:szCs w:val="32"/>
        </w:rPr>
        <w:t>年一般公共预算收入预算说明</w:t>
      </w:r>
    </w:p>
    <w:p w14:paraId="41960904">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000000"/>
          <w:sz w:val="32"/>
          <w:szCs w:val="32"/>
        </w:rPr>
      </w:pPr>
      <w:r>
        <w:rPr>
          <w:rFonts w:hint="eastAsia" w:ascii="宋体" w:hAnsi="宋体" w:eastAsia="宋体" w:cs="宋体"/>
          <w:sz w:val="32"/>
          <w:szCs w:val="32"/>
          <w:lang w:val="en-US" w:eastAsia="zh-CN"/>
        </w:rPr>
        <w:t>二、</w:t>
      </w:r>
      <w:r>
        <w:rPr>
          <w:rFonts w:hint="eastAsia" w:ascii="宋体" w:hAnsi="宋体" w:cs="宋体"/>
          <w:color w:val="000000"/>
          <w:sz w:val="32"/>
          <w:szCs w:val="32"/>
          <w:lang w:eastAsia="zh-CN"/>
        </w:rPr>
        <w:t>202</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年一般公共预算支出预算说明</w:t>
      </w:r>
    </w:p>
    <w:p w14:paraId="547B758D">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eastAsia="zh-CN"/>
        </w:rPr>
        <w:t>三、</w:t>
      </w:r>
      <w:r>
        <w:rPr>
          <w:rFonts w:hint="eastAsia" w:ascii="宋体" w:hAnsi="宋体" w:cs="宋体"/>
          <w:color w:val="000000"/>
          <w:sz w:val="32"/>
          <w:szCs w:val="32"/>
          <w:lang w:eastAsia="zh-CN"/>
        </w:rPr>
        <w:t>202</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年税收返还和转移支付预算说明</w:t>
      </w:r>
    </w:p>
    <w:p w14:paraId="6D6B2710">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四</w:t>
      </w:r>
      <w:r>
        <w:rPr>
          <w:rFonts w:hint="eastAsia" w:ascii="宋体" w:hAnsi="宋体" w:eastAsia="宋体" w:cs="宋体"/>
          <w:color w:val="000000"/>
          <w:sz w:val="32"/>
          <w:szCs w:val="32"/>
        </w:rPr>
        <w:t>、</w:t>
      </w:r>
      <w:r>
        <w:rPr>
          <w:rFonts w:hint="eastAsia" w:ascii="宋体" w:hAnsi="宋体" w:cs="宋体"/>
          <w:color w:val="000000"/>
          <w:sz w:val="32"/>
          <w:szCs w:val="32"/>
          <w:lang w:eastAsia="zh-CN"/>
        </w:rPr>
        <w:t>202</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年政府性基金预算说明</w:t>
      </w:r>
    </w:p>
    <w:p w14:paraId="31FFF831">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五</w:t>
      </w:r>
      <w:r>
        <w:rPr>
          <w:rFonts w:hint="eastAsia" w:ascii="宋体" w:hAnsi="宋体" w:eastAsia="宋体" w:cs="宋体"/>
          <w:color w:val="000000"/>
          <w:sz w:val="32"/>
          <w:szCs w:val="32"/>
        </w:rPr>
        <w:t>、</w:t>
      </w:r>
      <w:r>
        <w:rPr>
          <w:rFonts w:hint="eastAsia" w:ascii="宋体" w:hAnsi="宋体" w:cs="宋体"/>
          <w:color w:val="000000"/>
          <w:sz w:val="32"/>
          <w:szCs w:val="32"/>
          <w:lang w:eastAsia="zh-CN"/>
        </w:rPr>
        <w:t>202</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年国有资本经营预算的说明</w:t>
      </w:r>
    </w:p>
    <w:p w14:paraId="26B2B7D0">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六、</w:t>
      </w:r>
      <w:r>
        <w:rPr>
          <w:rFonts w:hint="eastAsia" w:ascii="宋体" w:hAnsi="宋体" w:cs="宋体"/>
          <w:color w:val="000000"/>
          <w:sz w:val="32"/>
          <w:szCs w:val="32"/>
          <w:lang w:eastAsia="zh-CN"/>
        </w:rPr>
        <w:t>202</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年社会保险基金预算的说明</w:t>
      </w:r>
    </w:p>
    <w:p w14:paraId="3AABDC45">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000000"/>
          <w:sz w:val="32"/>
          <w:szCs w:val="32"/>
        </w:rPr>
      </w:pPr>
      <w:r>
        <w:rPr>
          <w:rFonts w:hint="eastAsia" w:ascii="宋体" w:hAnsi="宋体" w:cs="宋体"/>
          <w:color w:val="000000"/>
          <w:sz w:val="32"/>
          <w:szCs w:val="32"/>
          <w:lang w:eastAsia="zh-CN"/>
        </w:rPr>
        <w:t>七</w:t>
      </w:r>
      <w:r>
        <w:rPr>
          <w:rFonts w:hint="eastAsia" w:ascii="宋体" w:hAnsi="宋体" w:eastAsia="宋体" w:cs="宋体"/>
          <w:color w:val="000000"/>
          <w:sz w:val="32"/>
          <w:szCs w:val="32"/>
        </w:rPr>
        <w:t>、举借政府债务情况</w:t>
      </w:r>
    </w:p>
    <w:p w14:paraId="30D33F9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000000"/>
          <w:sz w:val="32"/>
          <w:szCs w:val="32"/>
        </w:rPr>
      </w:pPr>
      <w:r>
        <w:rPr>
          <w:rFonts w:hint="eastAsia" w:ascii="宋体" w:hAnsi="宋体" w:cs="宋体"/>
          <w:color w:val="000000"/>
          <w:sz w:val="32"/>
          <w:szCs w:val="32"/>
          <w:lang w:eastAsia="zh-CN"/>
        </w:rPr>
        <w:t>八</w:t>
      </w:r>
      <w:r>
        <w:rPr>
          <w:rFonts w:hint="eastAsia" w:ascii="宋体" w:hAnsi="宋体" w:eastAsia="宋体" w:cs="宋体"/>
          <w:color w:val="000000"/>
          <w:sz w:val="32"/>
          <w:szCs w:val="32"/>
        </w:rPr>
        <w:t>、预算绩效管理工作开展情况</w:t>
      </w:r>
    </w:p>
    <w:p w14:paraId="43F6836A">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sz w:val="32"/>
          <w:szCs w:val="32"/>
          <w:lang w:val="en-US" w:eastAsia="zh-CN"/>
        </w:rPr>
      </w:pPr>
      <w:r>
        <w:rPr>
          <w:rFonts w:hint="eastAsia" w:ascii="宋体" w:hAnsi="宋体" w:cs="宋体"/>
          <w:sz w:val="32"/>
          <w:szCs w:val="32"/>
          <w:lang w:val="en-US" w:eastAsia="zh-CN"/>
        </w:rPr>
        <w:t>九</w:t>
      </w:r>
      <w:r>
        <w:rPr>
          <w:rFonts w:hint="eastAsia" w:ascii="宋体" w:hAnsi="宋体" w:eastAsia="宋体" w:cs="宋体"/>
          <w:sz w:val="32"/>
          <w:szCs w:val="32"/>
          <w:lang w:val="en-US" w:eastAsia="zh-CN"/>
        </w:rPr>
        <w:t>、“三公”经费预算安排说明</w:t>
      </w:r>
    </w:p>
    <w:p w14:paraId="650B187A">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sz w:val="32"/>
          <w:szCs w:val="32"/>
          <w:lang w:val="en-US" w:eastAsia="zh-CN"/>
        </w:rPr>
      </w:pPr>
      <w:r>
        <w:rPr>
          <w:rFonts w:hint="eastAsia" w:ascii="宋体" w:hAnsi="宋体" w:cs="宋体"/>
          <w:sz w:val="32"/>
          <w:szCs w:val="32"/>
          <w:lang w:val="en-US" w:eastAsia="zh-CN"/>
        </w:rPr>
        <w:t>十、名词解释</w:t>
      </w:r>
    </w:p>
    <w:p w14:paraId="1680F279">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66422A7C">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030ABBAB">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31DC7FAD">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1D0FF3CD">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28AA1C1C">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56F795BB">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459E3F5B">
      <w:pPr>
        <w:keepNext w:val="0"/>
        <w:keepLines w:val="0"/>
        <w:pageBreakBefore w:val="0"/>
        <w:widowControl w:val="0"/>
        <w:kinsoku/>
        <w:wordWrap/>
        <w:overflowPunct/>
        <w:topLinePunct w:val="0"/>
        <w:autoSpaceDE/>
        <w:autoSpaceDN/>
        <w:bidi w:val="0"/>
        <w:spacing w:line="360" w:lineRule="auto"/>
        <w:rPr>
          <w:sz w:val="32"/>
          <w:szCs w:val="32"/>
          <w:lang w:val="en-US" w:eastAsia="zh-CN"/>
        </w:rPr>
      </w:pPr>
    </w:p>
    <w:p w14:paraId="3FC33EBE">
      <w:pPr>
        <w:keepNext w:val="0"/>
        <w:keepLines w:val="0"/>
        <w:pageBreakBefore w:val="0"/>
        <w:widowControl w:val="0"/>
        <w:kinsoku/>
        <w:wordWrap/>
        <w:overflowPunct/>
        <w:topLinePunct w:val="0"/>
        <w:autoSpaceDE/>
        <w:autoSpaceDN/>
        <w:bidi w:val="0"/>
        <w:spacing w:line="360" w:lineRule="auto"/>
        <w:jc w:val="center"/>
        <w:rPr>
          <w:rFonts w:eastAsia="方正小标宋_GBK"/>
          <w:sz w:val="44"/>
          <w:szCs w:val="44"/>
        </w:rPr>
      </w:pPr>
      <w:r>
        <w:rPr>
          <w:rFonts w:hint="eastAsia" w:eastAsia="方正小标宋_GBK"/>
          <w:sz w:val="44"/>
          <w:szCs w:val="44"/>
          <w:lang w:eastAsia="zh-CN"/>
        </w:rPr>
        <w:t>202</w:t>
      </w:r>
      <w:r>
        <w:rPr>
          <w:rFonts w:hint="eastAsia" w:eastAsia="方正小标宋_GBK"/>
          <w:sz w:val="44"/>
          <w:szCs w:val="44"/>
          <w:lang w:val="en-US" w:eastAsia="zh-CN"/>
        </w:rPr>
        <w:t>6</w:t>
      </w:r>
      <w:r>
        <w:rPr>
          <w:rFonts w:eastAsia="方正小标宋_GBK"/>
          <w:sz w:val="44"/>
          <w:szCs w:val="44"/>
        </w:rPr>
        <w:t>年预算重要事项解释说明</w:t>
      </w:r>
    </w:p>
    <w:p w14:paraId="15C9BE0F">
      <w:pPr>
        <w:keepNext w:val="0"/>
        <w:keepLines w:val="0"/>
        <w:pageBreakBefore w:val="0"/>
        <w:widowControl w:val="0"/>
        <w:kinsoku/>
        <w:wordWrap/>
        <w:overflowPunct/>
        <w:topLinePunct w:val="0"/>
        <w:autoSpaceDE/>
        <w:autoSpaceDN/>
        <w:bidi w:val="0"/>
        <w:spacing w:line="360" w:lineRule="auto"/>
        <w:rPr>
          <w:sz w:val="32"/>
          <w:szCs w:val="32"/>
        </w:rPr>
      </w:pPr>
    </w:p>
    <w:p w14:paraId="657F9E66">
      <w:pPr>
        <w:keepNext w:val="0"/>
        <w:keepLines w:val="0"/>
        <w:pageBreakBefore w:val="0"/>
        <w:widowControl w:val="0"/>
        <w:kinsoku/>
        <w:wordWrap/>
        <w:overflowPunct/>
        <w:topLinePunct w:val="0"/>
        <w:autoSpaceDE/>
        <w:autoSpaceDN/>
        <w:bidi w:val="0"/>
        <w:spacing w:line="360" w:lineRule="auto"/>
        <w:ind w:firstLine="640" w:firstLineChars="200"/>
        <w:rPr>
          <w:rFonts w:eastAsia="黑体"/>
          <w:sz w:val="32"/>
          <w:szCs w:val="32"/>
        </w:rPr>
      </w:pPr>
      <w:r>
        <w:rPr>
          <w:rFonts w:eastAsia="黑体"/>
          <w:sz w:val="32"/>
          <w:szCs w:val="32"/>
        </w:rPr>
        <w:t>一、</w:t>
      </w:r>
      <w:r>
        <w:rPr>
          <w:rFonts w:hint="eastAsia" w:eastAsia="黑体"/>
          <w:sz w:val="32"/>
          <w:szCs w:val="32"/>
          <w:lang w:eastAsia="zh-CN"/>
        </w:rPr>
        <w:t>202</w:t>
      </w:r>
      <w:r>
        <w:rPr>
          <w:rFonts w:hint="eastAsia" w:eastAsia="黑体"/>
          <w:sz w:val="32"/>
          <w:szCs w:val="32"/>
          <w:lang w:val="en-US" w:eastAsia="zh-CN"/>
        </w:rPr>
        <w:t>6</w:t>
      </w:r>
      <w:r>
        <w:rPr>
          <w:rFonts w:eastAsia="黑体"/>
          <w:sz w:val="32"/>
          <w:szCs w:val="32"/>
        </w:rPr>
        <w:t>年一般公共预算收入预算说明</w:t>
      </w:r>
    </w:p>
    <w:p w14:paraId="47D3E589">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年一般公共预算地方收入按增长</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%左右安排。据此，一般公共预算地方收入</w:t>
      </w:r>
      <w:r>
        <w:rPr>
          <w:rFonts w:hint="eastAsia" w:ascii="仿宋_GB2312" w:hAnsi="仿宋_GB2312" w:eastAsia="仿宋_GB2312" w:cs="仿宋_GB2312"/>
          <w:sz w:val="32"/>
          <w:szCs w:val="32"/>
          <w:lang w:val="en-US" w:eastAsia="zh-CN"/>
        </w:rPr>
        <w:t>32353 万</w:t>
      </w:r>
      <w:r>
        <w:rPr>
          <w:rFonts w:hint="eastAsia" w:ascii="仿宋_GB2312" w:hAnsi="仿宋_GB2312" w:eastAsia="仿宋_GB2312" w:cs="仿宋_GB2312"/>
          <w:sz w:val="32"/>
          <w:szCs w:val="32"/>
        </w:rPr>
        <w:t>元，加上级补助收入257766万元，调入资金9986万元，收入合计300105万元。</w:t>
      </w:r>
    </w:p>
    <w:p w14:paraId="107A4FEE">
      <w:pPr>
        <w:keepNext w:val="0"/>
        <w:keepLines w:val="0"/>
        <w:pageBreakBefore w:val="0"/>
        <w:widowControl w:val="0"/>
        <w:kinsoku/>
        <w:wordWrap/>
        <w:overflowPunct/>
        <w:topLinePunct w:val="0"/>
        <w:autoSpaceDE/>
        <w:autoSpaceDN/>
        <w:bidi w:val="0"/>
        <w:spacing w:line="360" w:lineRule="auto"/>
        <w:ind w:firstLine="640" w:firstLineChars="200"/>
        <w:rPr>
          <w:rFonts w:eastAsia="黑体"/>
          <w:color w:val="000000"/>
          <w:sz w:val="32"/>
          <w:szCs w:val="32"/>
        </w:rPr>
      </w:pPr>
      <w:r>
        <w:rPr>
          <w:rFonts w:eastAsia="黑体"/>
          <w:color w:val="000000"/>
          <w:sz w:val="32"/>
          <w:szCs w:val="32"/>
        </w:rPr>
        <w:t>二、</w:t>
      </w:r>
      <w:r>
        <w:rPr>
          <w:rFonts w:hint="eastAsia" w:eastAsia="黑体"/>
          <w:color w:val="000000"/>
          <w:sz w:val="32"/>
          <w:szCs w:val="32"/>
          <w:lang w:eastAsia="zh-CN"/>
        </w:rPr>
        <w:t>202</w:t>
      </w:r>
      <w:r>
        <w:rPr>
          <w:rFonts w:hint="eastAsia" w:eastAsia="黑体"/>
          <w:color w:val="000000"/>
          <w:sz w:val="32"/>
          <w:szCs w:val="32"/>
          <w:lang w:val="en-US" w:eastAsia="zh-CN"/>
        </w:rPr>
        <w:t>6</w:t>
      </w:r>
      <w:r>
        <w:rPr>
          <w:rFonts w:eastAsia="黑体"/>
          <w:color w:val="000000"/>
          <w:sz w:val="32"/>
          <w:szCs w:val="32"/>
        </w:rPr>
        <w:t>年一般公共预算支出预算说明</w:t>
      </w:r>
    </w:p>
    <w:p w14:paraId="2711D632">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安排本级</w:t>
      </w:r>
      <w:r>
        <w:rPr>
          <w:rFonts w:hint="eastAsia" w:ascii="仿宋_GB2312" w:hAnsi="仿宋_GB2312" w:eastAsia="仿宋_GB2312" w:cs="仿宋_GB2312"/>
          <w:sz w:val="32"/>
          <w:szCs w:val="32"/>
        </w:rPr>
        <w:t>一般公共预算支出290407万元，债务还本支出1300万元,上解支出8398万元，支出合计300105万元。</w:t>
      </w:r>
    </w:p>
    <w:p w14:paraId="47319363">
      <w:pPr>
        <w:keepNext w:val="0"/>
        <w:keepLines w:val="0"/>
        <w:pageBreakBefore w:val="0"/>
        <w:widowControl w:val="0"/>
        <w:kinsoku/>
        <w:wordWrap/>
        <w:overflowPunct/>
        <w:topLinePunct w:val="0"/>
        <w:autoSpaceDE/>
        <w:autoSpaceDN/>
        <w:bidi w:val="0"/>
        <w:spacing w:line="360" w:lineRule="auto"/>
        <w:ind w:firstLine="640" w:firstLineChars="200"/>
        <w:rPr>
          <w:rFonts w:eastAsia="黑体"/>
          <w:color w:val="000000"/>
          <w:sz w:val="32"/>
          <w:szCs w:val="32"/>
        </w:rPr>
      </w:pPr>
      <w:r>
        <w:rPr>
          <w:rFonts w:hint="eastAsia" w:eastAsia="黑体"/>
          <w:color w:val="000000"/>
          <w:sz w:val="32"/>
          <w:szCs w:val="32"/>
          <w:lang w:eastAsia="zh-CN"/>
        </w:rPr>
        <w:t>三</w:t>
      </w:r>
      <w:r>
        <w:rPr>
          <w:rFonts w:eastAsia="黑体"/>
          <w:color w:val="000000"/>
          <w:sz w:val="32"/>
          <w:szCs w:val="32"/>
        </w:rPr>
        <w:t>、</w:t>
      </w:r>
      <w:r>
        <w:rPr>
          <w:rFonts w:hint="eastAsia" w:eastAsia="黑体"/>
          <w:color w:val="000000"/>
          <w:sz w:val="32"/>
          <w:szCs w:val="32"/>
          <w:lang w:eastAsia="zh-CN"/>
        </w:rPr>
        <w:t>202</w:t>
      </w:r>
      <w:r>
        <w:rPr>
          <w:rFonts w:hint="eastAsia" w:eastAsia="黑体"/>
          <w:color w:val="000000"/>
          <w:sz w:val="32"/>
          <w:szCs w:val="32"/>
          <w:lang w:val="en-US" w:eastAsia="zh-CN"/>
        </w:rPr>
        <w:t>6</w:t>
      </w:r>
      <w:r>
        <w:rPr>
          <w:rFonts w:eastAsia="黑体"/>
          <w:color w:val="000000"/>
          <w:sz w:val="32"/>
          <w:szCs w:val="32"/>
        </w:rPr>
        <w:t>年税收返还和转移支付预算说明</w:t>
      </w:r>
    </w:p>
    <w:p w14:paraId="51DAFE17">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由于我县各乡镇经济薄弱，财源匮乏，没有设立金库的经济基础，我县对乡镇财政管理执行的是一个部门预算管理体制，没有对其有税收返还、转移支付资金安排。</w:t>
      </w:r>
      <w:r>
        <w:rPr>
          <w:rFonts w:hint="eastAsia" w:ascii="仿宋_GB2312" w:hAnsi="仿宋_GB2312" w:eastAsia="仿宋_GB2312" w:cs="仿宋_GB2312"/>
          <w:sz w:val="32"/>
          <w:szCs w:val="32"/>
          <w:lang w:eastAsia="zh-CN"/>
        </w:rPr>
        <w:t>所以</w:t>
      </w:r>
      <w:r>
        <w:rPr>
          <w:rFonts w:hint="eastAsia" w:ascii="仿宋_GB2312" w:hAnsi="仿宋_GB2312" w:eastAsia="仿宋_GB2312" w:cs="仿宋_GB2312"/>
          <w:sz w:val="32"/>
          <w:szCs w:val="32"/>
          <w:lang w:val="en-US" w:eastAsia="zh-CN"/>
        </w:rPr>
        <w:t>2026年对下税收和转移支付预算为0。</w:t>
      </w:r>
    </w:p>
    <w:p w14:paraId="0C2F0D64">
      <w:pPr>
        <w:keepNext w:val="0"/>
        <w:keepLines w:val="0"/>
        <w:pageBreakBefore w:val="0"/>
        <w:widowControl w:val="0"/>
        <w:kinsoku/>
        <w:wordWrap/>
        <w:overflowPunct/>
        <w:topLinePunct w:val="0"/>
        <w:autoSpaceDE/>
        <w:autoSpaceDN/>
        <w:bidi w:val="0"/>
        <w:spacing w:line="360" w:lineRule="auto"/>
        <w:ind w:firstLine="640" w:firstLineChars="200"/>
        <w:rPr>
          <w:rFonts w:eastAsia="黑体"/>
          <w:color w:val="000000"/>
          <w:sz w:val="32"/>
          <w:szCs w:val="32"/>
        </w:rPr>
      </w:pPr>
      <w:r>
        <w:rPr>
          <w:rFonts w:hint="eastAsia" w:eastAsia="黑体"/>
          <w:color w:val="000000"/>
          <w:sz w:val="32"/>
          <w:szCs w:val="32"/>
          <w:lang w:eastAsia="zh-CN"/>
        </w:rPr>
        <w:t>四</w:t>
      </w:r>
      <w:r>
        <w:rPr>
          <w:rFonts w:eastAsia="黑体"/>
          <w:color w:val="000000"/>
          <w:sz w:val="32"/>
          <w:szCs w:val="32"/>
        </w:rPr>
        <w:t>、</w:t>
      </w:r>
      <w:r>
        <w:rPr>
          <w:rFonts w:hint="eastAsia" w:eastAsia="黑体"/>
          <w:color w:val="000000"/>
          <w:sz w:val="32"/>
          <w:szCs w:val="32"/>
          <w:lang w:eastAsia="zh-CN"/>
        </w:rPr>
        <w:t>202</w:t>
      </w:r>
      <w:r>
        <w:rPr>
          <w:rFonts w:hint="eastAsia" w:eastAsia="黑体"/>
          <w:color w:val="000000"/>
          <w:sz w:val="32"/>
          <w:szCs w:val="32"/>
          <w:lang w:val="en-US" w:eastAsia="zh-CN"/>
        </w:rPr>
        <w:t>6</w:t>
      </w:r>
      <w:r>
        <w:rPr>
          <w:rFonts w:eastAsia="黑体"/>
          <w:color w:val="000000"/>
          <w:sz w:val="32"/>
          <w:szCs w:val="32"/>
        </w:rPr>
        <w:t>年政府性基金预算说明</w:t>
      </w:r>
    </w:p>
    <w:p w14:paraId="00E6D077">
      <w:pPr>
        <w:pStyle w:val="11"/>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本年基金收入</w:t>
      </w:r>
      <w:r>
        <w:rPr>
          <w:rFonts w:hint="eastAsia" w:ascii="仿宋_GB2312" w:hAnsi="仿宋_GB2312" w:eastAsia="仿宋_GB2312" w:cs="仿宋_GB2312"/>
          <w:sz w:val="32"/>
          <w:szCs w:val="32"/>
          <w:lang w:val="en-US" w:eastAsia="zh-CN"/>
        </w:rPr>
        <w:t>18420</w:t>
      </w:r>
      <w:r>
        <w:rPr>
          <w:rFonts w:hint="eastAsia" w:ascii="仿宋_GB2312" w:hAnsi="仿宋_GB2312" w:eastAsia="仿宋_GB2312" w:cs="仿宋_GB2312"/>
          <w:sz w:val="32"/>
          <w:szCs w:val="32"/>
        </w:rPr>
        <w:t>万元(其中：国有土地使用权出让收入</w:t>
      </w:r>
      <w:r>
        <w:rPr>
          <w:rFonts w:hint="eastAsia" w:ascii="仿宋_GB2312" w:hAnsi="仿宋_GB2312" w:eastAsia="仿宋_GB2312" w:cs="仿宋_GB2312"/>
          <w:sz w:val="32"/>
          <w:szCs w:val="32"/>
          <w:lang w:val="en-US" w:eastAsia="zh-CN"/>
        </w:rPr>
        <w:t>16000</w:t>
      </w:r>
      <w:r>
        <w:rPr>
          <w:rFonts w:hint="eastAsia" w:ascii="仿宋_GB2312" w:hAnsi="仿宋_GB2312" w:eastAsia="仿宋_GB2312" w:cs="仿宋_GB2312"/>
          <w:sz w:val="32"/>
          <w:szCs w:val="32"/>
        </w:rPr>
        <w:t>万元，城市基础设施配套费收入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00万元，污水处理费收入</w:t>
      </w:r>
      <w:r>
        <w:rPr>
          <w:rFonts w:hint="eastAsia" w:ascii="仿宋_GB2312" w:hAnsi="仿宋_GB2312" w:eastAsia="仿宋_GB2312" w:cs="仿宋_GB2312"/>
          <w:sz w:val="32"/>
          <w:szCs w:val="32"/>
          <w:lang w:val="en-US" w:eastAsia="zh-CN"/>
        </w:rPr>
        <w:t>320</w:t>
      </w:r>
      <w:r>
        <w:rPr>
          <w:rFonts w:hint="eastAsia" w:ascii="仿宋_GB2312" w:hAnsi="仿宋_GB2312" w:eastAsia="仿宋_GB2312" w:cs="仿宋_GB2312"/>
          <w:sz w:val="32"/>
          <w:szCs w:val="32"/>
        </w:rPr>
        <w:t>万元)。本年基金支出</w:t>
      </w:r>
      <w:r>
        <w:rPr>
          <w:rFonts w:hint="eastAsia" w:ascii="仿宋_GB2312" w:hAnsi="仿宋_GB2312" w:eastAsia="仿宋_GB2312" w:cs="仿宋_GB2312"/>
          <w:sz w:val="32"/>
          <w:szCs w:val="32"/>
          <w:lang w:val="en-US" w:eastAsia="zh-CN"/>
        </w:rPr>
        <w:t>18380</w:t>
      </w:r>
      <w:r>
        <w:rPr>
          <w:rFonts w:hint="eastAsia" w:ascii="仿宋_GB2312" w:hAnsi="仿宋_GB2312" w:eastAsia="仿宋_GB2312" w:cs="仿宋_GB2312"/>
          <w:sz w:val="32"/>
          <w:szCs w:val="32"/>
        </w:rPr>
        <w:t>万元(其中：国有土地使用权出让金支出3770万元，城市基础设施配套费支出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万元，污水处理费安排的支出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20万元，债务还本支出</w:t>
      </w:r>
      <w:r>
        <w:rPr>
          <w:rFonts w:hint="eastAsia" w:ascii="仿宋_GB2312" w:hAnsi="仿宋_GB2312" w:eastAsia="仿宋_GB2312" w:cs="仿宋_GB2312"/>
          <w:sz w:val="32"/>
          <w:szCs w:val="32"/>
          <w:lang w:val="en-US" w:eastAsia="zh-CN"/>
        </w:rPr>
        <w:t>5200万元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债务付息支出</w:t>
      </w:r>
      <w:r>
        <w:rPr>
          <w:rFonts w:hint="eastAsia" w:ascii="仿宋_GB2312" w:hAnsi="仿宋_GB2312" w:eastAsia="仿宋_GB2312" w:cs="仿宋_GB2312"/>
          <w:sz w:val="32"/>
          <w:szCs w:val="32"/>
          <w:lang w:val="en-US" w:eastAsia="zh-CN"/>
        </w:rPr>
        <w:t>8990</w:t>
      </w:r>
      <w:r>
        <w:rPr>
          <w:rFonts w:hint="eastAsia" w:ascii="仿宋_GB2312" w:hAnsi="仿宋_GB2312" w:eastAsia="仿宋_GB2312" w:cs="仿宋_GB2312"/>
          <w:sz w:val="32"/>
          <w:szCs w:val="32"/>
        </w:rPr>
        <w:t>万元)，基金上解支出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万元，支出合计</w:t>
      </w:r>
      <w:r>
        <w:rPr>
          <w:rFonts w:hint="eastAsia" w:ascii="仿宋_GB2312" w:hAnsi="仿宋_GB2312" w:eastAsia="仿宋_GB2312" w:cs="仿宋_GB2312"/>
          <w:sz w:val="32"/>
          <w:szCs w:val="32"/>
          <w:lang w:val="en-US" w:eastAsia="zh-CN"/>
        </w:rPr>
        <w:t>18420</w:t>
      </w:r>
      <w:r>
        <w:rPr>
          <w:rFonts w:hint="eastAsia" w:ascii="仿宋_GB2312" w:hAnsi="仿宋_GB2312" w:eastAsia="仿宋_GB2312" w:cs="仿宋_GB2312"/>
          <w:sz w:val="32"/>
          <w:szCs w:val="32"/>
        </w:rPr>
        <w:t xml:space="preserve">万元。 </w:t>
      </w:r>
    </w:p>
    <w:p w14:paraId="1BE4FFBF">
      <w:pPr>
        <w:keepNext w:val="0"/>
        <w:keepLines w:val="0"/>
        <w:pageBreakBefore w:val="0"/>
        <w:widowControl w:val="0"/>
        <w:kinsoku/>
        <w:wordWrap/>
        <w:overflowPunct/>
        <w:topLinePunct w:val="0"/>
        <w:autoSpaceDE/>
        <w:autoSpaceDN/>
        <w:bidi w:val="0"/>
        <w:spacing w:line="360"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我县对乡镇财政管理执行的是一个部门预算管理体制，没有对其有税收返还、转移支付资金安排。所以政府性基金专项转移支付对下补助数据为0。</w:t>
      </w:r>
    </w:p>
    <w:p w14:paraId="1D616B22">
      <w:pPr>
        <w:keepNext w:val="0"/>
        <w:keepLines w:val="0"/>
        <w:pageBreakBefore w:val="0"/>
        <w:widowControl w:val="0"/>
        <w:kinsoku/>
        <w:wordWrap/>
        <w:overflowPunct/>
        <w:topLinePunct w:val="0"/>
        <w:autoSpaceDE/>
        <w:autoSpaceDN/>
        <w:bidi w:val="0"/>
        <w:spacing w:line="360" w:lineRule="auto"/>
        <w:ind w:firstLine="640" w:firstLineChars="200"/>
        <w:rPr>
          <w:rFonts w:eastAsia="黑体"/>
          <w:color w:val="000000"/>
          <w:sz w:val="32"/>
          <w:szCs w:val="32"/>
        </w:rPr>
      </w:pPr>
      <w:r>
        <w:rPr>
          <w:rFonts w:hint="eastAsia" w:eastAsia="黑体"/>
          <w:color w:val="000000"/>
          <w:sz w:val="32"/>
          <w:szCs w:val="32"/>
          <w:lang w:eastAsia="zh-CN"/>
        </w:rPr>
        <w:t>五</w:t>
      </w:r>
      <w:r>
        <w:rPr>
          <w:rFonts w:eastAsia="黑体"/>
          <w:color w:val="000000"/>
          <w:sz w:val="32"/>
          <w:szCs w:val="32"/>
        </w:rPr>
        <w:t>、</w:t>
      </w:r>
      <w:r>
        <w:rPr>
          <w:rFonts w:hint="eastAsia" w:eastAsia="黑体"/>
          <w:color w:val="000000"/>
          <w:sz w:val="32"/>
          <w:szCs w:val="32"/>
          <w:lang w:eastAsia="zh-CN"/>
        </w:rPr>
        <w:t>202</w:t>
      </w:r>
      <w:r>
        <w:rPr>
          <w:rFonts w:hint="eastAsia" w:eastAsia="黑体"/>
          <w:color w:val="000000"/>
          <w:sz w:val="32"/>
          <w:szCs w:val="32"/>
          <w:lang w:val="en-US" w:eastAsia="zh-CN"/>
        </w:rPr>
        <w:t>6</w:t>
      </w:r>
      <w:r>
        <w:rPr>
          <w:rFonts w:eastAsia="黑体"/>
          <w:color w:val="000000"/>
          <w:sz w:val="32"/>
          <w:szCs w:val="32"/>
        </w:rPr>
        <w:t>年国有资本经营预算的说明</w:t>
      </w:r>
    </w:p>
    <w:p w14:paraId="1601B542">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按照收支平衡的原则编制，并加大与一般公共预算统筹力度。国有资本经营收入1</w:t>
      </w:r>
      <w:r>
        <w:rPr>
          <w:rFonts w:hint="eastAsia" w:ascii="仿宋_GB2312" w:hAnsi="仿宋_GB2312" w:eastAsia="仿宋_GB2312" w:cs="仿宋_GB2312"/>
          <w:sz w:val="32"/>
          <w:szCs w:val="32"/>
          <w:lang w:val="en-US" w:eastAsia="zh-CN"/>
        </w:rPr>
        <w:t>0000</w:t>
      </w:r>
      <w:r>
        <w:rPr>
          <w:rFonts w:hint="eastAsia" w:ascii="仿宋_GB2312" w:hAnsi="仿宋_GB2312" w:eastAsia="仿宋_GB2312" w:cs="仿宋_GB2312"/>
          <w:sz w:val="32"/>
          <w:szCs w:val="32"/>
        </w:rPr>
        <w:t>万元，主要国有资本资产转让收入和国有企业上交利润。</w:t>
      </w:r>
      <w:r>
        <w:rPr>
          <w:rFonts w:hint="eastAsia" w:ascii="仿宋_GB2312" w:hAnsi="仿宋_GB2312" w:eastAsia="仿宋_GB2312" w:cs="仿宋_GB2312"/>
          <w:sz w:val="32"/>
          <w:szCs w:val="32"/>
          <w:lang w:val="en-US" w:eastAsia="zh-CN"/>
        </w:rPr>
        <w:t>安排解决历史遗留问题及改革成本支出14万元，剩余9986万元调入一般公共预算安排支出。</w:t>
      </w:r>
    </w:p>
    <w:p w14:paraId="690E7718">
      <w:pPr>
        <w:keepNext w:val="0"/>
        <w:keepLines w:val="0"/>
        <w:pageBreakBefore w:val="0"/>
        <w:widowControl w:val="0"/>
        <w:kinsoku/>
        <w:wordWrap/>
        <w:overflowPunct/>
        <w:topLinePunct w:val="0"/>
        <w:autoSpaceDE/>
        <w:autoSpaceDN/>
        <w:bidi w:val="0"/>
        <w:spacing w:line="360" w:lineRule="auto"/>
        <w:ind w:firstLine="629"/>
        <w:rPr>
          <w:rFonts w:eastAsia="黑体"/>
          <w:color w:val="000000"/>
          <w:sz w:val="32"/>
          <w:szCs w:val="32"/>
        </w:rPr>
      </w:pPr>
      <w:r>
        <w:rPr>
          <w:rFonts w:eastAsia="黑体"/>
          <w:color w:val="000000"/>
          <w:sz w:val="32"/>
          <w:szCs w:val="32"/>
        </w:rPr>
        <w:t>六、</w:t>
      </w:r>
      <w:r>
        <w:rPr>
          <w:rFonts w:hint="eastAsia" w:eastAsia="黑体"/>
          <w:color w:val="000000"/>
          <w:sz w:val="32"/>
          <w:szCs w:val="32"/>
          <w:lang w:eastAsia="zh-CN"/>
        </w:rPr>
        <w:t>202</w:t>
      </w:r>
      <w:r>
        <w:rPr>
          <w:rFonts w:hint="eastAsia" w:eastAsia="黑体"/>
          <w:color w:val="000000"/>
          <w:sz w:val="32"/>
          <w:szCs w:val="32"/>
          <w:lang w:val="en-US" w:eastAsia="zh-CN"/>
        </w:rPr>
        <w:t>6</w:t>
      </w:r>
      <w:r>
        <w:rPr>
          <w:rFonts w:eastAsia="黑体"/>
          <w:color w:val="000000"/>
          <w:sz w:val="32"/>
          <w:szCs w:val="32"/>
        </w:rPr>
        <w:t>年</w:t>
      </w:r>
      <w:r>
        <w:rPr>
          <w:rFonts w:hint="eastAsia" w:eastAsia="黑体"/>
          <w:color w:val="000000"/>
          <w:sz w:val="32"/>
          <w:szCs w:val="32"/>
        </w:rPr>
        <w:t>社会保险基金</w:t>
      </w:r>
      <w:r>
        <w:rPr>
          <w:rFonts w:eastAsia="黑体"/>
          <w:color w:val="000000"/>
          <w:sz w:val="32"/>
          <w:szCs w:val="32"/>
        </w:rPr>
        <w:t>预算的说明</w:t>
      </w:r>
    </w:p>
    <w:p w14:paraId="52A16390">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本年收入安排62150万元，支出安排53212万元，年末滚存结余49055万元。</w:t>
      </w:r>
    </w:p>
    <w:p w14:paraId="24BCC18E">
      <w:pPr>
        <w:keepNext w:val="0"/>
        <w:keepLines w:val="0"/>
        <w:pageBreakBefore w:val="0"/>
        <w:widowControl w:val="0"/>
        <w:kinsoku/>
        <w:wordWrap/>
        <w:overflowPunct/>
        <w:topLinePunct w:val="0"/>
        <w:autoSpaceDE/>
        <w:autoSpaceDN/>
        <w:bidi w:val="0"/>
        <w:spacing w:line="360" w:lineRule="auto"/>
        <w:ind w:firstLine="640" w:firstLineChars="200"/>
        <w:rPr>
          <w:rFonts w:ascii="黑体" w:eastAsia="黑体"/>
          <w:color w:val="000000"/>
          <w:sz w:val="32"/>
          <w:szCs w:val="32"/>
        </w:rPr>
      </w:pPr>
      <w:r>
        <w:rPr>
          <w:rFonts w:hint="eastAsia" w:ascii="黑体" w:eastAsia="黑体"/>
          <w:color w:val="000000"/>
          <w:sz w:val="32"/>
          <w:szCs w:val="32"/>
          <w:lang w:eastAsia="zh-CN"/>
        </w:rPr>
        <w:t>七</w:t>
      </w:r>
      <w:r>
        <w:rPr>
          <w:rFonts w:hint="eastAsia" w:ascii="黑体" w:eastAsia="黑体"/>
          <w:color w:val="000000"/>
          <w:sz w:val="32"/>
          <w:szCs w:val="32"/>
        </w:rPr>
        <w:t>、举借政府债务情况</w:t>
      </w:r>
    </w:p>
    <w:p w14:paraId="7F2EBB32">
      <w:pPr>
        <w:keepNext w:val="0"/>
        <w:keepLines w:val="0"/>
        <w:pageBreakBefore w:val="0"/>
        <w:widowControl w:val="0"/>
        <w:kinsoku/>
        <w:wordWrap/>
        <w:overflowPunct/>
        <w:topLinePunct w:val="0"/>
        <w:autoSpaceDE/>
        <w:autoSpaceDN/>
        <w:bidi w:val="0"/>
        <w:spacing w:line="360" w:lineRule="auto"/>
        <w:ind w:firstLine="643" w:firstLineChars="200"/>
        <w:rPr>
          <w:rFonts w:hint="eastAsia" w:ascii="宋体" w:hAnsi="宋体" w:eastAsia="宋体" w:cs="宋体"/>
          <w:b/>
          <w:bCs/>
          <w:color w:val="333333"/>
          <w:sz w:val="32"/>
          <w:szCs w:val="32"/>
          <w:shd w:val="clear" w:color="auto" w:fill="FFFFFF"/>
          <w:lang w:eastAsia="zh-CN"/>
        </w:rPr>
      </w:pPr>
      <w:r>
        <w:rPr>
          <w:rFonts w:hint="eastAsia" w:ascii="宋体" w:hAnsi="宋体" w:eastAsia="宋体" w:cs="宋体"/>
          <w:b/>
          <w:bCs/>
          <w:color w:val="333333"/>
          <w:sz w:val="32"/>
          <w:szCs w:val="32"/>
          <w:shd w:val="clear" w:color="auto" w:fill="FFFFFF"/>
          <w:lang w:eastAsia="zh-CN"/>
        </w:rPr>
        <w:t>（一）地方政府债务限额余额情况</w:t>
      </w:r>
    </w:p>
    <w:p w14:paraId="4FA76441">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2025年政府债务总限额608290万元，其中一般债务限额303796万元，专项债务限额304494万元。</w:t>
      </w:r>
      <w:r>
        <w:rPr>
          <w:rFonts w:hint="eastAsia" w:ascii="仿宋_GB2312" w:hAnsi="仿宋_GB2312" w:eastAsia="仿宋_GB2312" w:cs="仿宋_GB2312"/>
          <w:color w:val="333333"/>
          <w:sz w:val="32"/>
          <w:szCs w:val="32"/>
          <w:shd w:val="clear" w:color="auto" w:fill="FFFFFF"/>
        </w:rPr>
        <w:t>截止</w:t>
      </w:r>
      <w:r>
        <w:rPr>
          <w:rFonts w:hint="eastAsia" w:ascii="仿宋_GB2312" w:hAnsi="仿宋_GB2312" w:eastAsia="仿宋_GB2312" w:cs="仿宋_GB2312"/>
          <w:color w:val="333333"/>
          <w:sz w:val="32"/>
          <w:szCs w:val="32"/>
          <w:shd w:val="clear" w:color="auto" w:fill="FFFFFF"/>
          <w:lang w:eastAsia="zh-CN"/>
        </w:rPr>
        <w:t>202</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年底</w:t>
      </w:r>
      <w:r>
        <w:rPr>
          <w:rFonts w:hint="eastAsia" w:ascii="仿宋_GB2312" w:hAnsi="仿宋_GB2312" w:eastAsia="仿宋_GB2312" w:cs="仿宋_GB2312"/>
          <w:color w:val="333333"/>
          <w:sz w:val="32"/>
          <w:szCs w:val="32"/>
          <w:shd w:val="clear" w:color="auto" w:fill="FFFFFF"/>
          <w:lang w:eastAsia="zh-CN"/>
        </w:rPr>
        <w:t>，地方政府债务余额</w:t>
      </w:r>
      <w:r>
        <w:rPr>
          <w:rFonts w:hint="eastAsia" w:ascii="仿宋_GB2312" w:hAnsi="仿宋_GB2312" w:eastAsia="仿宋_GB2312" w:cs="仿宋_GB2312"/>
          <w:color w:val="333333"/>
          <w:sz w:val="32"/>
          <w:szCs w:val="32"/>
          <w:shd w:val="clear" w:color="auto" w:fill="FFFFFF"/>
          <w:lang w:val="en-US" w:eastAsia="zh-CN"/>
        </w:rPr>
        <w:t>预计为601206</w:t>
      </w:r>
      <w:r>
        <w:rPr>
          <w:rFonts w:hint="eastAsia" w:ascii="仿宋_GB2312" w:hAnsi="仿宋_GB2312" w:eastAsia="仿宋_GB2312" w:cs="仿宋_GB2312"/>
          <w:color w:val="333333"/>
          <w:sz w:val="32"/>
          <w:szCs w:val="32"/>
          <w:shd w:val="clear" w:color="auto" w:fill="FFFFFF"/>
          <w:lang w:eastAsia="zh-CN"/>
        </w:rPr>
        <w:t>万元，其中一般债务余额</w:t>
      </w:r>
      <w:r>
        <w:rPr>
          <w:rFonts w:hint="eastAsia" w:ascii="仿宋_GB2312" w:hAnsi="仿宋_GB2312" w:eastAsia="仿宋_GB2312" w:cs="仿宋_GB2312"/>
          <w:color w:val="333333"/>
          <w:sz w:val="32"/>
          <w:szCs w:val="32"/>
          <w:shd w:val="clear" w:color="auto" w:fill="FFFFFF"/>
          <w:lang w:val="en-US" w:eastAsia="zh-CN"/>
        </w:rPr>
        <w:t>299113万元</w:t>
      </w:r>
      <w:r>
        <w:rPr>
          <w:rFonts w:hint="eastAsia" w:ascii="仿宋_GB2312" w:hAnsi="仿宋_GB2312" w:eastAsia="仿宋_GB2312" w:cs="仿宋_GB2312"/>
          <w:color w:val="333333"/>
          <w:sz w:val="32"/>
          <w:szCs w:val="32"/>
          <w:shd w:val="clear" w:color="auto" w:fill="FFFFFF"/>
          <w:lang w:eastAsia="zh-CN"/>
        </w:rPr>
        <w:t>，专项债务余额</w:t>
      </w:r>
      <w:r>
        <w:rPr>
          <w:rFonts w:hint="eastAsia" w:ascii="仿宋_GB2312" w:hAnsi="仿宋_GB2312" w:eastAsia="仿宋_GB2312" w:cs="仿宋_GB2312"/>
          <w:color w:val="333333"/>
          <w:sz w:val="32"/>
          <w:szCs w:val="32"/>
          <w:shd w:val="clear" w:color="auto" w:fill="FFFFFF"/>
          <w:lang w:val="en-US" w:eastAsia="zh-CN"/>
        </w:rPr>
        <w:t>302093万元。</w:t>
      </w:r>
    </w:p>
    <w:p w14:paraId="5213BC7E">
      <w:pPr>
        <w:keepNext w:val="0"/>
        <w:keepLines w:val="0"/>
        <w:pageBreakBefore w:val="0"/>
        <w:widowControl w:val="0"/>
        <w:numPr>
          <w:ilvl w:val="0"/>
          <w:numId w:val="1"/>
        </w:numPr>
        <w:kinsoku/>
        <w:wordWrap/>
        <w:overflowPunct/>
        <w:topLinePunct w:val="0"/>
        <w:autoSpaceDE/>
        <w:autoSpaceDN/>
        <w:bidi w:val="0"/>
        <w:spacing w:line="360" w:lineRule="auto"/>
        <w:ind w:left="0" w:firstLine="643" w:firstLineChars="200"/>
        <w:rPr>
          <w:rFonts w:hint="eastAsia" w:ascii="宋体" w:hAnsi="宋体" w:eastAsia="宋体" w:cs="宋体"/>
          <w:b/>
          <w:bCs/>
          <w:color w:val="333333"/>
          <w:sz w:val="32"/>
          <w:szCs w:val="32"/>
          <w:shd w:val="clear" w:color="auto" w:fill="FFFFFF"/>
          <w:lang w:eastAsia="zh-CN"/>
        </w:rPr>
      </w:pPr>
      <w:r>
        <w:rPr>
          <w:rFonts w:hint="eastAsia" w:ascii="宋体" w:hAnsi="宋体" w:eastAsia="宋体" w:cs="宋体"/>
          <w:b/>
          <w:bCs/>
          <w:color w:val="333333"/>
          <w:sz w:val="32"/>
          <w:szCs w:val="32"/>
          <w:shd w:val="clear" w:color="auto" w:fill="FFFFFF"/>
          <w:lang w:eastAsia="zh-CN"/>
        </w:rPr>
        <w:t>地方政府债券发行情况</w:t>
      </w:r>
    </w:p>
    <w:p w14:paraId="251FA8D8">
      <w:pPr>
        <w:keepNext w:val="0"/>
        <w:keepLines w:val="0"/>
        <w:pageBreakBefore w:val="0"/>
        <w:widowControl w:val="0"/>
        <w:kinsoku/>
        <w:wordWrap/>
        <w:overflowPunct/>
        <w:topLinePunct w:val="0"/>
        <w:autoSpaceDE/>
        <w:autoSpaceDN/>
        <w:bidi w:val="0"/>
        <w:spacing w:line="240" w:lineRule="auto"/>
        <w:ind w:left="0" w:firstLine="640" w:firstLineChars="200"/>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2025年省转贷新增债务限额52000万元，其中一般债务限额20700万元，专项债务限额31300万元；再融资债券45273万元，其中一般债券29873万元，专项债券15400万元。据此发行一般债券50573万元，专项债券46700万元，</w:t>
      </w:r>
      <w:r>
        <w:rPr>
          <w:rFonts w:hint="eastAsia" w:ascii="仿宋_GB2312" w:hAnsi="仿宋_GB2312" w:eastAsia="仿宋_GB2312" w:cs="仿宋_GB2312"/>
          <w:color w:val="333333"/>
          <w:sz w:val="32"/>
          <w:szCs w:val="32"/>
          <w:highlight w:val="none"/>
          <w:shd w:val="clear" w:color="auto" w:fill="FFFFFF"/>
          <w:lang w:val="en-US" w:eastAsia="zh-CN"/>
        </w:rPr>
        <w:t>平均期限15年，平均利率1.86%。</w:t>
      </w:r>
    </w:p>
    <w:p w14:paraId="486ABC5D">
      <w:pPr>
        <w:keepNext w:val="0"/>
        <w:keepLines w:val="0"/>
        <w:pageBreakBefore w:val="0"/>
        <w:widowControl w:val="0"/>
        <w:kinsoku/>
        <w:wordWrap/>
        <w:overflowPunct/>
        <w:topLinePunct w:val="0"/>
        <w:autoSpaceDE/>
        <w:autoSpaceDN/>
        <w:bidi w:val="0"/>
        <w:spacing w:line="360" w:lineRule="auto"/>
        <w:ind w:left="0"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2025年省转贷新增债务限额0万元，其中一般债务限额0万元，专项债务限额0万元，据此发行一般债券0万元，专项债券0万元</w:t>
      </w:r>
      <w:r>
        <w:rPr>
          <w:rFonts w:hint="eastAsia" w:ascii="仿宋_GB2312" w:hAnsi="仿宋_GB2312" w:eastAsia="仿宋_GB2312" w:cs="仿宋_GB2312"/>
          <w:color w:val="333333"/>
          <w:sz w:val="32"/>
          <w:szCs w:val="32"/>
          <w:shd w:val="clear" w:color="auto" w:fill="FFFFFF"/>
        </w:rPr>
        <w:t>。</w:t>
      </w:r>
    </w:p>
    <w:p w14:paraId="62217981">
      <w:pPr>
        <w:keepNext w:val="0"/>
        <w:keepLines w:val="0"/>
        <w:pageBreakBefore w:val="0"/>
        <w:widowControl w:val="0"/>
        <w:numPr>
          <w:ilvl w:val="0"/>
          <w:numId w:val="1"/>
        </w:numPr>
        <w:kinsoku/>
        <w:wordWrap/>
        <w:overflowPunct/>
        <w:topLinePunct w:val="0"/>
        <w:autoSpaceDE/>
        <w:autoSpaceDN/>
        <w:bidi w:val="0"/>
        <w:spacing w:line="360" w:lineRule="auto"/>
        <w:ind w:left="0" w:firstLine="643" w:firstLineChars="200"/>
        <w:rPr>
          <w:rFonts w:hint="eastAsia" w:ascii="宋体" w:hAnsi="宋体" w:eastAsia="宋体" w:cs="宋体"/>
          <w:b/>
          <w:bCs/>
          <w:color w:val="333333"/>
          <w:sz w:val="32"/>
          <w:szCs w:val="32"/>
          <w:shd w:val="clear" w:color="auto" w:fill="FFFFFF"/>
          <w:lang w:eastAsia="zh-CN"/>
        </w:rPr>
      </w:pPr>
      <w:r>
        <w:rPr>
          <w:rFonts w:hint="eastAsia" w:ascii="宋体" w:hAnsi="宋体" w:eastAsia="宋体" w:cs="宋体"/>
          <w:b/>
          <w:bCs/>
          <w:color w:val="333333"/>
          <w:sz w:val="32"/>
          <w:szCs w:val="32"/>
          <w:shd w:val="clear" w:color="auto" w:fill="FFFFFF"/>
          <w:lang w:eastAsia="zh-CN"/>
        </w:rPr>
        <w:t>地方政府债务还本付息情况</w:t>
      </w:r>
    </w:p>
    <w:p w14:paraId="1B8BD21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2025年</w:t>
      </w:r>
      <w:r>
        <w:rPr>
          <w:rFonts w:hint="eastAsia" w:ascii="仿宋_GB2312" w:hAnsi="仿宋_GB2312" w:eastAsia="仿宋_GB2312" w:cs="仿宋_GB2312"/>
          <w:color w:val="333333"/>
          <w:sz w:val="32"/>
          <w:szCs w:val="32"/>
          <w:shd w:val="clear" w:color="auto" w:fill="FFFFFF"/>
        </w:rPr>
        <w:t>安排</w:t>
      </w:r>
      <w:r>
        <w:rPr>
          <w:rFonts w:hint="eastAsia" w:ascii="仿宋_GB2312" w:hAnsi="仿宋_GB2312" w:eastAsia="仿宋_GB2312" w:cs="仿宋_GB2312"/>
          <w:color w:val="333333"/>
          <w:sz w:val="32"/>
          <w:szCs w:val="32"/>
          <w:shd w:val="clear" w:color="auto" w:fill="FFFFFF"/>
          <w:lang w:eastAsia="zh-CN"/>
        </w:rPr>
        <w:t>政府债券</w:t>
      </w:r>
      <w:r>
        <w:rPr>
          <w:rFonts w:hint="eastAsia" w:ascii="仿宋_GB2312" w:hAnsi="仿宋_GB2312" w:eastAsia="仿宋_GB2312" w:cs="仿宋_GB2312"/>
          <w:color w:val="333333"/>
          <w:sz w:val="32"/>
          <w:szCs w:val="32"/>
          <w:shd w:val="clear" w:color="auto" w:fill="FFFFFF"/>
        </w:rPr>
        <w:t>还本支出</w:t>
      </w:r>
      <w:r>
        <w:rPr>
          <w:rFonts w:hint="eastAsia" w:ascii="仿宋_GB2312" w:hAnsi="仿宋_GB2312" w:eastAsia="仿宋_GB2312" w:cs="仿宋_GB2312"/>
          <w:color w:val="333333"/>
          <w:sz w:val="32"/>
          <w:szCs w:val="32"/>
          <w:shd w:val="clear" w:color="auto" w:fill="FFFFFF"/>
          <w:lang w:val="en-US" w:eastAsia="zh-CN"/>
        </w:rPr>
        <w:t>49864</w:t>
      </w:r>
      <w:r>
        <w:rPr>
          <w:rFonts w:hint="eastAsia" w:ascii="仿宋_GB2312" w:hAnsi="仿宋_GB2312" w:eastAsia="仿宋_GB2312" w:cs="仿宋_GB2312"/>
          <w:color w:val="333333"/>
          <w:sz w:val="32"/>
          <w:szCs w:val="32"/>
          <w:shd w:val="clear" w:color="auto" w:fill="FFFFFF"/>
        </w:rPr>
        <w:t>万元</w:t>
      </w:r>
      <w:r>
        <w:rPr>
          <w:rFonts w:hint="eastAsia" w:ascii="仿宋_GB2312" w:hAnsi="仿宋_GB2312" w:eastAsia="仿宋_GB2312" w:cs="仿宋_GB2312"/>
          <w:color w:val="333333"/>
          <w:sz w:val="32"/>
          <w:szCs w:val="32"/>
          <w:shd w:val="clear" w:color="auto" w:fill="FFFFFF"/>
          <w:lang w:eastAsia="zh-CN"/>
        </w:rPr>
        <w:t>，其中一般债券本金</w:t>
      </w:r>
      <w:r>
        <w:rPr>
          <w:rFonts w:hint="eastAsia" w:ascii="仿宋_GB2312" w:hAnsi="仿宋_GB2312" w:eastAsia="仿宋_GB2312" w:cs="仿宋_GB2312"/>
          <w:color w:val="333333"/>
          <w:sz w:val="32"/>
          <w:szCs w:val="32"/>
          <w:shd w:val="clear" w:color="auto" w:fill="FFFFFF"/>
          <w:lang w:val="en-US" w:eastAsia="zh-CN"/>
        </w:rPr>
        <w:t>34464万元，专项债券本金15400万元；安排</w:t>
      </w:r>
      <w:r>
        <w:rPr>
          <w:rFonts w:hint="eastAsia" w:ascii="仿宋_GB2312" w:hAnsi="仿宋_GB2312" w:eastAsia="仿宋_GB2312" w:cs="仿宋_GB2312"/>
          <w:color w:val="333333"/>
          <w:sz w:val="32"/>
          <w:szCs w:val="32"/>
          <w:shd w:val="clear" w:color="auto" w:fill="FFFFFF"/>
          <w:lang w:eastAsia="zh-CN"/>
        </w:rPr>
        <w:t>政府债券付息</w:t>
      </w:r>
      <w:r>
        <w:rPr>
          <w:rFonts w:hint="eastAsia" w:ascii="仿宋_GB2312" w:hAnsi="仿宋_GB2312" w:eastAsia="仿宋_GB2312" w:cs="仿宋_GB2312"/>
          <w:color w:val="333333"/>
          <w:sz w:val="32"/>
          <w:szCs w:val="32"/>
          <w:shd w:val="clear" w:color="auto" w:fill="FFFFFF"/>
        </w:rPr>
        <w:t>支出</w:t>
      </w:r>
      <w:r>
        <w:rPr>
          <w:rFonts w:hint="eastAsia" w:ascii="仿宋_GB2312" w:hAnsi="仿宋_GB2312" w:eastAsia="仿宋_GB2312" w:cs="仿宋_GB2312"/>
          <w:color w:val="333333"/>
          <w:sz w:val="32"/>
          <w:szCs w:val="32"/>
          <w:shd w:val="clear" w:color="auto" w:fill="FFFFFF"/>
          <w:lang w:val="en-US" w:eastAsia="zh-CN"/>
        </w:rPr>
        <w:t>14760万元</w:t>
      </w:r>
      <w:r>
        <w:rPr>
          <w:rFonts w:hint="eastAsia" w:ascii="仿宋_GB2312" w:hAnsi="仿宋_GB2312" w:eastAsia="仿宋_GB2312" w:cs="仿宋_GB2312"/>
          <w:color w:val="333333"/>
          <w:sz w:val="32"/>
          <w:szCs w:val="32"/>
          <w:shd w:val="clear" w:color="auto" w:fill="FFFFFF"/>
          <w:lang w:eastAsia="zh-CN"/>
        </w:rPr>
        <w:t>，其中一般债券利息</w:t>
      </w:r>
      <w:r>
        <w:rPr>
          <w:rFonts w:hint="eastAsia" w:ascii="仿宋_GB2312" w:hAnsi="仿宋_GB2312" w:eastAsia="仿宋_GB2312" w:cs="仿宋_GB2312"/>
          <w:color w:val="333333"/>
          <w:sz w:val="32"/>
          <w:szCs w:val="32"/>
          <w:shd w:val="clear" w:color="auto" w:fill="FFFFFF"/>
          <w:lang w:val="en-US" w:eastAsia="zh-CN"/>
        </w:rPr>
        <w:t>6501万元，</w:t>
      </w:r>
      <w:r>
        <w:rPr>
          <w:rFonts w:hint="eastAsia" w:ascii="仿宋_GB2312" w:hAnsi="仿宋_GB2312" w:eastAsia="仿宋_GB2312" w:cs="仿宋_GB2312"/>
          <w:color w:val="333333"/>
          <w:sz w:val="32"/>
          <w:szCs w:val="32"/>
          <w:shd w:val="clear" w:color="auto" w:fill="FFFFFF"/>
          <w:lang w:eastAsia="zh-CN"/>
        </w:rPr>
        <w:t>专项债券利息</w:t>
      </w:r>
      <w:r>
        <w:rPr>
          <w:rFonts w:hint="eastAsia" w:ascii="仿宋_GB2312" w:hAnsi="仿宋_GB2312" w:eastAsia="仿宋_GB2312" w:cs="仿宋_GB2312"/>
          <w:color w:val="333333"/>
          <w:sz w:val="32"/>
          <w:szCs w:val="32"/>
          <w:shd w:val="clear" w:color="auto" w:fill="FFFFFF"/>
          <w:lang w:val="en-US" w:eastAsia="zh-CN"/>
        </w:rPr>
        <w:t>8259万元。</w:t>
      </w:r>
    </w:p>
    <w:p w14:paraId="0D6D31D5">
      <w:pPr>
        <w:keepNext w:val="0"/>
        <w:keepLines w:val="0"/>
        <w:pageBreakBefore w:val="0"/>
        <w:widowControl w:val="0"/>
        <w:numPr>
          <w:ilvl w:val="0"/>
          <w:numId w:val="1"/>
        </w:numPr>
        <w:kinsoku/>
        <w:wordWrap/>
        <w:overflowPunct/>
        <w:topLinePunct w:val="0"/>
        <w:autoSpaceDE/>
        <w:autoSpaceDN/>
        <w:bidi w:val="0"/>
        <w:adjustRightInd/>
        <w:spacing w:line="360" w:lineRule="auto"/>
        <w:ind w:left="0" w:firstLine="643" w:firstLineChars="200"/>
        <w:textAlignment w:val="auto"/>
        <w:rPr>
          <w:rFonts w:hint="eastAsia" w:ascii="宋体" w:hAnsi="宋体" w:eastAsia="宋体" w:cs="宋体"/>
          <w:b/>
          <w:bCs/>
          <w:color w:val="333333"/>
          <w:sz w:val="32"/>
          <w:szCs w:val="32"/>
          <w:shd w:val="clear" w:color="auto" w:fill="FFFFFF"/>
          <w:lang w:eastAsia="zh-CN"/>
        </w:rPr>
      </w:pPr>
      <w:r>
        <w:rPr>
          <w:rFonts w:hint="eastAsia" w:ascii="宋体" w:hAnsi="宋体" w:eastAsia="宋体" w:cs="宋体"/>
          <w:b/>
          <w:bCs/>
          <w:color w:val="333333"/>
          <w:sz w:val="32"/>
          <w:szCs w:val="32"/>
          <w:shd w:val="clear" w:color="auto" w:fill="FFFFFF"/>
          <w:lang w:eastAsia="zh-CN"/>
        </w:rPr>
        <w:t>地方政府债券</w:t>
      </w:r>
      <w:r>
        <w:rPr>
          <w:rFonts w:hint="eastAsia" w:ascii="宋体" w:hAnsi="宋体" w:cs="宋体"/>
          <w:b/>
          <w:bCs/>
          <w:color w:val="333333"/>
          <w:sz w:val="32"/>
          <w:szCs w:val="32"/>
          <w:shd w:val="clear" w:color="auto" w:fill="FFFFFF"/>
          <w:lang w:eastAsia="zh-CN"/>
        </w:rPr>
        <w:t>使用</w:t>
      </w:r>
      <w:r>
        <w:rPr>
          <w:rFonts w:hint="eastAsia" w:ascii="宋体" w:hAnsi="宋体" w:eastAsia="宋体" w:cs="宋体"/>
          <w:b/>
          <w:bCs/>
          <w:color w:val="333333"/>
          <w:sz w:val="32"/>
          <w:szCs w:val="32"/>
          <w:shd w:val="clear" w:color="auto" w:fill="FFFFFF"/>
          <w:lang w:eastAsia="zh-CN"/>
        </w:rPr>
        <w:t>情况</w:t>
      </w:r>
    </w:p>
    <w:p w14:paraId="3BAE5E3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ascii="仿宋" w:hAnsi="仿宋" w:eastAsia="仿宋"/>
          <w:sz w:val="32"/>
          <w:szCs w:val="32"/>
          <w:lang w:val="en-US"/>
        </w:rPr>
      </w:pPr>
      <w:r>
        <w:rPr>
          <w:rFonts w:hint="eastAsia" w:ascii="仿宋" w:hAnsi="仿宋" w:eastAsia="仿宋"/>
          <w:color w:val="333333"/>
          <w:sz w:val="32"/>
          <w:szCs w:val="32"/>
          <w:shd w:val="clear" w:color="auto" w:fill="FFFFFF"/>
          <w:lang w:val="en-US" w:eastAsia="zh-CN"/>
        </w:rPr>
        <w:t>2025年我县预算安排新增地方政府债券0万元，其中一般债券0万元，专项债券0万元</w:t>
      </w:r>
      <w:r>
        <w:rPr>
          <w:rFonts w:hint="eastAsia" w:ascii="仿宋_GB2312" w:hAnsi="仿宋_GB2312" w:eastAsia="仿宋_GB2312" w:cs="仿宋_GB2312"/>
          <w:sz w:val="32"/>
          <w:szCs w:val="32"/>
          <w:lang w:val="en-US" w:eastAsia="zh-CN"/>
        </w:rPr>
        <w:t>。</w:t>
      </w:r>
      <w:r>
        <w:rPr>
          <w:rFonts w:hint="eastAsia" w:ascii="仿宋" w:hAnsi="仿宋" w:eastAsia="仿宋"/>
          <w:color w:val="333333"/>
          <w:sz w:val="32"/>
          <w:szCs w:val="32"/>
          <w:shd w:val="clear" w:color="auto" w:fill="FFFFFF"/>
          <w:lang w:val="en-US" w:eastAsia="zh-CN"/>
        </w:rPr>
        <w:t>安排再融资债券0万元。</w:t>
      </w:r>
    </w:p>
    <w:p w14:paraId="00872C8B">
      <w:pPr>
        <w:keepNext w:val="0"/>
        <w:keepLines w:val="0"/>
        <w:pageBreakBefore w:val="0"/>
        <w:widowControl w:val="0"/>
        <w:numPr>
          <w:ilvl w:val="0"/>
          <w:numId w:val="2"/>
        </w:numPr>
        <w:kinsoku/>
        <w:wordWrap/>
        <w:overflowPunct/>
        <w:topLinePunct w:val="0"/>
        <w:autoSpaceDE/>
        <w:autoSpaceDN/>
        <w:bidi w:val="0"/>
        <w:spacing w:line="360" w:lineRule="auto"/>
        <w:ind w:left="0" w:firstLine="640" w:firstLineChars="200"/>
        <w:rPr>
          <w:rFonts w:hint="eastAsia" w:ascii="黑体" w:eastAsia="黑体"/>
          <w:color w:val="000000"/>
          <w:sz w:val="32"/>
          <w:szCs w:val="32"/>
        </w:rPr>
      </w:pPr>
      <w:r>
        <w:rPr>
          <w:rFonts w:hint="eastAsia" w:ascii="黑体" w:eastAsia="黑体"/>
          <w:color w:val="000000"/>
          <w:sz w:val="32"/>
          <w:szCs w:val="32"/>
        </w:rPr>
        <w:t>预算绩效管理工作开展情况</w:t>
      </w:r>
    </w:p>
    <w:p w14:paraId="7EF140AB">
      <w:pPr>
        <w:keepNext w:val="0"/>
        <w:keepLines w:val="0"/>
        <w:pageBreakBefore w:val="0"/>
        <w:widowControl w:val="0"/>
        <w:kinsoku/>
        <w:wordWrap/>
        <w:overflowPunct/>
        <w:topLinePunct w:val="0"/>
        <w:autoSpaceDE/>
        <w:autoSpaceDN/>
        <w:bidi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2025年，我县认真贯彻落实关于全面实施预算绩效管理的决策部署，加快建立全方位、全过程、全覆盖预算绩效管理体系。</w:t>
      </w:r>
    </w:p>
    <w:p w14:paraId="4C3E27DD">
      <w:pPr>
        <w:keepNext w:val="0"/>
        <w:keepLines w:val="0"/>
        <w:pageBreakBefore w:val="0"/>
        <w:widowControl w:val="0"/>
        <w:kinsoku/>
        <w:wordWrap/>
        <w:overflowPunct/>
        <w:topLinePunct w:val="0"/>
        <w:autoSpaceDE/>
        <w:autoSpaceDN/>
        <w:bidi w:val="0"/>
        <w:spacing w:line="360" w:lineRule="auto"/>
        <w:ind w:left="0"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1.全面加强绩效目标管理。</w:t>
      </w:r>
      <w:r>
        <w:rPr>
          <w:rFonts w:hint="eastAsia" w:ascii="仿宋_GB2312" w:hAnsi="仿宋_GB2312" w:eastAsia="仿宋_GB2312" w:cs="仿宋_GB2312"/>
          <w:b w:val="0"/>
          <w:bCs/>
          <w:sz w:val="32"/>
          <w:szCs w:val="32"/>
          <w:lang w:val="en-US" w:eastAsia="zh-CN"/>
        </w:rPr>
        <w:t>继续规范绩效目标编制管理，紧密结合部门职责及中期规划编制绩效目标，提高绩效目标的科学性。加强财政重点支出、重大专项资金绩效目标审核管理，促进绩效目标审核结果与预算安排有机结合。</w:t>
      </w:r>
    </w:p>
    <w:p w14:paraId="1D4E7535">
      <w:pPr>
        <w:keepNext w:val="0"/>
        <w:keepLines w:val="0"/>
        <w:pageBreakBefore w:val="0"/>
        <w:widowControl w:val="0"/>
        <w:kinsoku/>
        <w:wordWrap/>
        <w:overflowPunct/>
        <w:topLinePunct w:val="0"/>
        <w:autoSpaceDE/>
        <w:autoSpaceDN/>
        <w:bidi w:val="0"/>
        <w:spacing w:line="360" w:lineRule="auto"/>
        <w:ind w:left="0"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2.强化绩效运行监控管理。</w:t>
      </w:r>
      <w:r>
        <w:rPr>
          <w:rFonts w:hint="eastAsia" w:ascii="仿宋_GB2312" w:hAnsi="仿宋_GB2312" w:eastAsia="仿宋_GB2312" w:cs="仿宋_GB2312"/>
          <w:b w:val="0"/>
          <w:bCs/>
          <w:sz w:val="32"/>
          <w:szCs w:val="32"/>
          <w:lang w:val="en-US" w:eastAsia="zh-CN"/>
        </w:rPr>
        <w:t>建立健全绩效运行监控机制，扩大绩效监控范围，实现对所有资金的动态监控。加强监控结果应用，对发现目标偏离的，及时采取纠偏和调整措施，防止财政资金浪费。</w:t>
      </w:r>
    </w:p>
    <w:p w14:paraId="7C41934C">
      <w:pPr>
        <w:keepNext w:val="0"/>
        <w:keepLines w:val="0"/>
        <w:pageBreakBefore w:val="0"/>
        <w:widowControl w:val="0"/>
        <w:kinsoku/>
        <w:wordWrap/>
        <w:overflowPunct/>
        <w:topLinePunct w:val="0"/>
        <w:autoSpaceDE/>
        <w:autoSpaceDN/>
        <w:bidi w:val="0"/>
        <w:spacing w:line="360" w:lineRule="auto"/>
        <w:ind w:left="0"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3.推动绩效评价提质扩围。</w:t>
      </w:r>
      <w:r>
        <w:rPr>
          <w:rFonts w:hint="eastAsia" w:ascii="仿宋_GB2312" w:hAnsi="仿宋_GB2312" w:eastAsia="仿宋_GB2312" w:cs="仿宋_GB2312"/>
          <w:b w:val="0"/>
          <w:bCs/>
          <w:sz w:val="32"/>
          <w:szCs w:val="32"/>
          <w:lang w:val="en-US" w:eastAsia="zh-CN"/>
        </w:rPr>
        <w:t>在实现财政资金绩效评价的全覆盖的基础上建立健全项目支出绩效评价、部门整体支出绩效评价、财政政策绩效评价等多层次的绩效评价体系，对不同性质的项目实行分类评价管理，突出管理重点；不断完善绩效评价体系和标准，提高绩效评价工作质量。</w:t>
      </w:r>
    </w:p>
    <w:p w14:paraId="1BE9BECC">
      <w:pPr>
        <w:keepNext w:val="0"/>
        <w:keepLines w:val="0"/>
        <w:pageBreakBefore w:val="0"/>
        <w:widowControl w:val="0"/>
        <w:kinsoku/>
        <w:wordWrap/>
        <w:overflowPunct/>
        <w:topLinePunct w:val="0"/>
        <w:autoSpaceDE/>
        <w:autoSpaceDN/>
        <w:bidi w:val="0"/>
        <w:spacing w:line="360" w:lineRule="auto"/>
        <w:ind w:left="0"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4.进一步强化预算管理的绩效导向。</w:t>
      </w:r>
      <w:r>
        <w:rPr>
          <w:rFonts w:hint="eastAsia" w:ascii="仿宋_GB2312" w:hAnsi="仿宋_GB2312" w:eastAsia="仿宋_GB2312" w:cs="仿宋_GB2312"/>
          <w:b w:val="0"/>
          <w:bCs/>
          <w:sz w:val="32"/>
          <w:szCs w:val="32"/>
          <w:lang w:val="en-US" w:eastAsia="zh-CN"/>
        </w:rPr>
        <w:t>一是进一步完善绩效评价结果与预算安排、资金分配有机结合的工作机制，推动绩效评价结果在财政资金分配中的应用，通过绩效评价完善预算项目动态调整与退出机制。二是进一步完善预算绩效目标、绩效评价结果等绩效信息向本级人大和政府报告制度，为领导决策当好参谋。三是进一步推动预算部门扩大绩效信息向社会公开范围，实现从晒“对账单”到晒“成绩单”的转变。四是进一步完善预算绩效管理工作考核机制，对预算绩效管理工作考核结果较好的部门给予激励，对工作不力的部门和人员实施惩罚。</w:t>
      </w:r>
    </w:p>
    <w:p w14:paraId="60E3EFBE">
      <w:pPr>
        <w:keepNext w:val="0"/>
        <w:keepLines w:val="0"/>
        <w:pageBreakBefore w:val="0"/>
        <w:widowControl w:val="0"/>
        <w:kinsoku/>
        <w:wordWrap/>
        <w:overflowPunct/>
        <w:topLinePunct w:val="0"/>
        <w:autoSpaceDE/>
        <w:autoSpaceDN/>
        <w:bidi w:val="0"/>
        <w:spacing w:line="360" w:lineRule="auto"/>
        <w:ind w:left="0" w:firstLine="640" w:firstLineChars="200"/>
        <w:rPr>
          <w:rFonts w:hint="eastAsia" w:eastAsia="黑体"/>
          <w:sz w:val="32"/>
          <w:szCs w:val="32"/>
          <w:lang w:val="en-US" w:eastAsia="zh-CN"/>
        </w:rPr>
      </w:pPr>
      <w:r>
        <w:rPr>
          <w:rFonts w:hint="eastAsia" w:eastAsia="黑体"/>
          <w:sz w:val="32"/>
          <w:szCs w:val="32"/>
          <w:lang w:val="en-US" w:eastAsia="zh-CN"/>
        </w:rPr>
        <w:t>九、“三公”经费预算安排说明</w:t>
      </w:r>
    </w:p>
    <w:p w14:paraId="76FB128E">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根据中央、省、市关于推进预算信息公开的决策部署和县政府工作安排，经绥宁县财政局汇总，2026年度绥宁县“三公”经费预算，包括县级行政单位（含参照公务员法管理的事业单位）、事业单位、各乡镇人民政府和其他单位使用当年公共财政拨款(包括公共财政经费拨款和纳入公共财政管理的非税收入)安排的因公出国（境）经费、公务接待费、公务用车购置及运行费情况如下：</w:t>
      </w:r>
    </w:p>
    <w:p w14:paraId="248DB38E">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2026年度“三公”经费预算总额为885.41万元，比上年预算数减少344.13万元，分项情况是：1、因公出国(境)经费预算数为0万元,主要是无计划因公出国；2、公务接待费预算数32.6万元，比上年预算数减少346.52万元，主要</w:t>
      </w:r>
      <w:r>
        <w:rPr>
          <w:rFonts w:hint="eastAsia" w:ascii="仿宋_GB2312" w:hAnsi="仿宋_GB2312" w:eastAsia="仿宋_GB2312" w:cs="仿宋_GB2312"/>
          <w:sz w:val="32"/>
          <w:szCs w:val="32"/>
        </w:rPr>
        <w:t>是近年来我县各单位严格执行中央和省市县厉行节约各项规定,公务接待</w:t>
      </w:r>
      <w:r>
        <w:rPr>
          <w:rFonts w:hint="eastAsia" w:ascii="仿宋_GB2312" w:hAnsi="仿宋_GB2312" w:eastAsia="仿宋_GB2312" w:cs="仿宋_GB2312"/>
          <w:sz w:val="32"/>
          <w:szCs w:val="32"/>
          <w:lang w:val="en-US" w:eastAsia="zh-CN"/>
        </w:rPr>
        <w:t>持续降低</w:t>
      </w:r>
      <w:r>
        <w:rPr>
          <w:rFonts w:hint="eastAsia" w:ascii="仿宋_GB2312" w:hAnsi="仿宋_GB2312" w:eastAsia="仿宋_GB2312" w:cs="仿宋_GB2312"/>
          <w:color w:val="333333"/>
          <w:sz w:val="32"/>
          <w:szCs w:val="32"/>
          <w:shd w:val="clear" w:color="auto" w:fill="FFFFFF"/>
          <w:lang w:val="en-US" w:eastAsia="zh-CN"/>
        </w:rPr>
        <w:t>；3、公务用车运行费预算数686.81万元，比上年预算数增加8.39万元，主要是公车数量增加；4、公务用车购置预算数166万元，比上年预算数减少6万元，主要是公车购置数量计划减少。</w:t>
      </w:r>
    </w:p>
    <w:tbl>
      <w:tblPr>
        <w:tblStyle w:val="9"/>
        <w:tblW w:w="86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8"/>
        <w:gridCol w:w="960"/>
        <w:gridCol w:w="975"/>
        <w:gridCol w:w="1185"/>
        <w:gridCol w:w="1665"/>
        <w:gridCol w:w="1575"/>
        <w:gridCol w:w="1305"/>
      </w:tblGrid>
      <w:tr w14:paraId="415A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9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EA9D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地区</w:t>
            </w:r>
          </w:p>
        </w:tc>
        <w:tc>
          <w:tcPr>
            <w:tcW w:w="766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4B6B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三公经费预算数</w:t>
            </w:r>
          </w:p>
        </w:tc>
      </w:tr>
      <w:tr w14:paraId="26FD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9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00A6E"/>
        </w:tc>
        <w:tc>
          <w:tcPr>
            <w:tcW w:w="9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ACC5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小计</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AF57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公务接待费</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7D5E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公务用车购置及运行费</w:t>
            </w:r>
          </w:p>
        </w:tc>
        <w:tc>
          <w:tcPr>
            <w:tcW w:w="32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88272">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其中：</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B223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因公出国(境)费用</w:t>
            </w:r>
          </w:p>
        </w:tc>
      </w:tr>
      <w:tr w14:paraId="6F6F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CF92F"/>
        </w:tc>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5788A"/>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E201C"/>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0B31A"/>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8708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公务用车购置费</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FD0C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公务用车运行维护费</w:t>
            </w: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A5467"/>
        </w:tc>
      </w:tr>
      <w:tr w14:paraId="05C3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99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CFD5C6">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绥宁县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CE078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885.41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67508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32.6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A288E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852.81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04D75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166</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3A911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686.81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F40B8F">
            <w:pPr>
              <w:keepNext w:val="0"/>
              <w:keepLines w:val="0"/>
              <w:pageBreakBefore w:val="0"/>
              <w:widowControl w:val="0"/>
              <w:kinsoku/>
              <w:wordWrap/>
              <w:overflowPunct/>
              <w:topLinePunct w:val="0"/>
              <w:autoSpaceDE/>
              <w:autoSpaceDN/>
              <w:bidi w:val="0"/>
              <w:spacing w:line="360" w:lineRule="auto"/>
              <w:jc w:val="center"/>
              <w:rPr>
                <w:rFonts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r>
    </w:tbl>
    <w:p w14:paraId="4BD67D7A">
      <w:pPr>
        <w:keepNext w:val="0"/>
        <w:keepLines w:val="0"/>
        <w:pageBreakBefore w:val="0"/>
        <w:widowControl w:val="0"/>
        <w:kinsoku/>
        <w:wordWrap/>
        <w:overflowPunct/>
        <w:topLinePunct w:val="0"/>
        <w:autoSpaceDE/>
        <w:autoSpaceDN/>
        <w:bidi w:val="0"/>
        <w:spacing w:line="360" w:lineRule="auto"/>
        <w:ind w:left="0" w:firstLine="600" w:firstLineChars="200"/>
        <w:rPr>
          <w:rFonts w:hint="eastAsia" w:eastAsia="黑体"/>
          <w:sz w:val="30"/>
          <w:szCs w:val="30"/>
          <w:lang w:val="en-US" w:eastAsia="zh-CN"/>
        </w:rPr>
      </w:pPr>
      <w:r>
        <w:rPr>
          <w:rFonts w:hint="eastAsia" w:eastAsia="黑体"/>
          <w:sz w:val="30"/>
          <w:szCs w:val="30"/>
          <w:lang w:val="en-US" w:eastAsia="zh-CN"/>
        </w:rPr>
        <w:t>十、名词解释</w:t>
      </w:r>
    </w:p>
    <w:p w14:paraId="053D20AD">
      <w:pPr>
        <w:keepNext w:val="0"/>
        <w:keepLines w:val="0"/>
        <w:pageBreakBefore w:val="0"/>
        <w:widowControl w:val="0"/>
        <w:kinsoku/>
        <w:wordWrap/>
        <w:overflowPunct/>
        <w:topLinePunct w:val="0"/>
        <w:autoSpaceDE/>
        <w:autoSpaceDN/>
        <w:bidi w:val="0"/>
        <w:spacing w:line="360" w:lineRule="auto"/>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一般公共预算：是对以税收为主体的财政收入，安排用于保障和改善民生、推动经济社会发展、维护国家安全、维持国家机构正常运转等方面的收支预算，即通常所指的地方财政收入（公共财政预算收入）和地方财政支出（公共财政预算支出）概念。</w:t>
      </w:r>
    </w:p>
    <w:p w14:paraId="4C16B7F1">
      <w:pPr>
        <w:keepNext w:val="0"/>
        <w:keepLines w:val="0"/>
        <w:pageBreakBefore w:val="0"/>
        <w:widowControl w:val="0"/>
        <w:kinsoku/>
        <w:wordWrap/>
        <w:overflowPunct/>
        <w:topLinePunct w:val="0"/>
        <w:autoSpaceDE/>
        <w:autoSpaceDN/>
        <w:bidi w:val="0"/>
        <w:spacing w:line="360" w:lineRule="auto"/>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14:paraId="6B42839E">
      <w:pPr>
        <w:keepNext w:val="0"/>
        <w:keepLines w:val="0"/>
        <w:pageBreakBefore w:val="0"/>
        <w:widowControl w:val="0"/>
        <w:kinsoku/>
        <w:wordWrap/>
        <w:overflowPunct/>
        <w:topLinePunct w:val="0"/>
        <w:autoSpaceDE/>
        <w:autoSpaceDN/>
        <w:bidi w:val="0"/>
        <w:spacing w:line="360" w:lineRule="auto"/>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3、社会保险基金预算：是对社会保险缴款、一般公共预算安排和其他方式筹集的资金，专项用于社会保险的收支预算。社会保险基金预算应当按照统筹层次和社会保险项目分别编制，做到收支平衡。</w:t>
      </w:r>
    </w:p>
    <w:p w14:paraId="1756B50C">
      <w:pPr>
        <w:keepNext w:val="0"/>
        <w:keepLines w:val="0"/>
        <w:pageBreakBefore w:val="0"/>
        <w:widowControl w:val="0"/>
        <w:kinsoku/>
        <w:wordWrap/>
        <w:overflowPunct/>
        <w:topLinePunct w:val="0"/>
        <w:autoSpaceDE/>
        <w:autoSpaceDN/>
        <w:bidi w:val="0"/>
        <w:spacing w:line="360" w:lineRule="auto"/>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4、国有资本经营预算是政府以所有者身份依法取得国有资本收益，并对所得收益进行分配而发生的各项收支预算，是政府预算的重要组成部分。</w:t>
      </w:r>
    </w:p>
    <w:p w14:paraId="62EE50A3">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 w:hAnsi="仿宋" w:eastAsia="仿宋" w:cs="Times New Roman"/>
          <w:color w:val="333333"/>
          <w:sz w:val="32"/>
          <w:szCs w:val="32"/>
          <w:shd w:val="clear" w:color="auto" w:fill="FFFFFF"/>
          <w:lang w:val="en-US" w:eastAsia="zh-CN"/>
        </w:rPr>
      </w:pPr>
    </w:p>
    <w:p w14:paraId="138CED15">
      <w:pPr>
        <w:keepNext w:val="0"/>
        <w:keepLines w:val="0"/>
        <w:pageBreakBefore w:val="0"/>
        <w:widowControl w:val="0"/>
        <w:kinsoku/>
        <w:wordWrap/>
        <w:overflowPunct/>
        <w:topLinePunct w:val="0"/>
        <w:autoSpaceDE/>
        <w:autoSpaceDN/>
        <w:bidi w:val="0"/>
        <w:spacing w:line="360" w:lineRule="auto"/>
        <w:ind w:firstLine="640" w:firstLineChars="200"/>
        <w:rPr>
          <w:rFonts w:hint="eastAsia" w:ascii="仿宋" w:hAnsi="仿宋" w:eastAsia="仿宋" w:cs="Times New Roman"/>
          <w:color w:val="333333"/>
          <w:sz w:val="32"/>
          <w:szCs w:val="32"/>
          <w:shd w:val="clear" w:color="auto" w:fill="FFFFFF"/>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方正兰亭黑_GBK">
    <w:panose1 w:val="02000000000000000000"/>
    <w:charset w:val="86"/>
    <w:family w:val="auto"/>
    <w:pitch w:val="default"/>
    <w:sig w:usb0="A00002BF" w:usb1="3ACF7CFA" w:usb2="00080016"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Cambria">
    <w:altName w:val="DejaVu Sans"/>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D549">
    <w:pPr>
      <w:pStyle w:val="6"/>
      <w:jc w:val="center"/>
    </w:pPr>
    <w:r>
      <w:fldChar w:fldCharType="begin"/>
    </w:r>
    <w:r>
      <w:instrText xml:space="preserve">PAGE   \* MERGEFORMAT</w:instrText>
    </w:r>
    <w:r>
      <w:fldChar w:fldCharType="separate"/>
    </w:r>
    <w:r>
      <w:rPr>
        <w:lang w:val="zh-CN"/>
      </w:rPr>
      <w:t>5</w:t>
    </w:r>
    <w:r>
      <w:fldChar w:fldCharType="end"/>
    </w:r>
  </w:p>
  <w:p w14:paraId="52BA031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EF8B8"/>
    <w:multiLevelType w:val="singleLevel"/>
    <w:tmpl w:val="56BEF8B8"/>
    <w:lvl w:ilvl="0" w:tentative="0">
      <w:start w:val="8"/>
      <w:numFmt w:val="chineseCounting"/>
      <w:suff w:val="nothing"/>
      <w:lvlText w:val="%1、"/>
      <w:lvlJc w:val="left"/>
      <w:pPr>
        <w:ind w:left="0" w:firstLine="0"/>
      </w:pPr>
      <w:rPr>
        <w:rFonts w:hint="eastAsia"/>
      </w:rPr>
    </w:lvl>
  </w:abstractNum>
  <w:abstractNum w:abstractNumId="1">
    <w:nsid w:val="65E19F13"/>
    <w:multiLevelType w:val="singleLevel"/>
    <w:tmpl w:val="65E19F13"/>
    <w:lvl w:ilvl="0" w:tentative="0">
      <w:start w:val="2"/>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4E7F0A77"/>
    <w:rsid w:val="5E6F5943"/>
    <w:rsid w:val="5FDBC55D"/>
    <w:rsid w:val="77BF1153"/>
    <w:rsid w:val="7DFFB494"/>
    <w:rsid w:val="7FFD4239"/>
    <w:rsid w:val="8EDB7FDE"/>
    <w:rsid w:val="EFF6D793"/>
    <w:rsid w:val="F5CDAAE1"/>
    <w:rsid w:val="F6FEDF7C"/>
    <w:rsid w:val="FCFD6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customStyle="1" w:styleId="11">
    <w:name w:val="Char"/>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Company>
  <Pages>7</Pages>
  <Words>0</Words>
  <Characters>2490</Characters>
  <Lines>0</Lines>
  <Paragraphs>67</Paragraphs>
  <TotalTime>126.333333333333</TotalTime>
  <ScaleCrop>false</ScaleCrop>
  <LinksUpToDate>false</LinksUpToDate>
  <CharactersWithSpaces>3320</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2020-02-05T15:22:00Z</dcterms:created>
  <dc:creator>陈杰 null</dc:creator>
  <cp:lastModifiedBy>Cand源</cp:lastModifiedBy>
  <cp:lastPrinted>2026-02-04T18:04:07Z</cp:lastPrinted>
  <dcterms:modified xsi:type="dcterms:W3CDTF">2026-02-04T11:42:05Z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4BF37AC0232D77F90DC082699C7228DB_43</vt:lpwstr>
  </property>
</Properties>
</file>