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5A6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000000"/>
          <w:spacing w:val="0"/>
          <w:sz w:val="44"/>
          <w:szCs w:val="44"/>
          <w:shd w:val="clear" w:fill="FFFFFF"/>
        </w:rPr>
      </w:pPr>
      <w:r>
        <w:rPr>
          <w:rFonts w:hint="eastAsia" w:ascii="黑体" w:hAnsi="黑体" w:eastAsia="黑体" w:cs="黑体"/>
          <w:i w:val="0"/>
          <w:iCs w:val="0"/>
          <w:caps w:val="0"/>
          <w:color w:val="000000"/>
          <w:spacing w:val="0"/>
          <w:sz w:val="44"/>
          <w:szCs w:val="44"/>
          <w:shd w:val="clear" w:fill="FFFFFF"/>
          <w:lang w:val="en-US" w:eastAsia="zh-CN"/>
        </w:rPr>
        <w:t>2023年度</w:t>
      </w:r>
      <w:r>
        <w:rPr>
          <w:rFonts w:hint="eastAsia" w:ascii="黑体" w:hAnsi="黑体" w:eastAsia="黑体" w:cs="黑体"/>
          <w:i w:val="0"/>
          <w:iCs w:val="0"/>
          <w:caps w:val="0"/>
          <w:color w:val="000000"/>
          <w:spacing w:val="0"/>
          <w:sz w:val="44"/>
          <w:szCs w:val="44"/>
          <w:shd w:val="clear" w:fill="FFFFFF"/>
        </w:rPr>
        <w:t>部门整体支出绩效自评报告</w:t>
      </w:r>
    </w:p>
    <w:p w14:paraId="0673B1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w:t>
      </w:r>
      <w:r>
        <w:rPr>
          <w:rFonts w:hint="eastAsia" w:ascii="楷体" w:hAnsi="楷体" w:eastAsia="楷体" w:cs="楷体"/>
          <w:color w:val="000000"/>
          <w:kern w:val="0"/>
          <w:sz w:val="32"/>
          <w:szCs w:val="32"/>
          <w:lang w:val="en-US" w:eastAsia="zh-CN" w:bidi="ar"/>
        </w:rPr>
        <w:t>退役军人事务局</w:t>
      </w:r>
      <w:r>
        <w:rPr>
          <w:rFonts w:hint="eastAsia" w:ascii="楷体" w:hAnsi="楷体" w:eastAsia="楷体" w:cs="楷体"/>
          <w:i w:val="0"/>
          <w:iCs w:val="0"/>
          <w:caps w:val="0"/>
          <w:color w:val="000000"/>
          <w:spacing w:val="0"/>
          <w:sz w:val="32"/>
          <w:szCs w:val="32"/>
          <w:shd w:val="clear" w:fill="FFFFFF"/>
          <w:lang w:eastAsia="zh-CN"/>
        </w:rPr>
        <w:t>）</w:t>
      </w:r>
    </w:p>
    <w:p w14:paraId="79CAE2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黑体" w:hAnsi="黑体" w:eastAsia="黑体" w:cs="黑体"/>
          <w:i w:val="0"/>
          <w:iCs w:val="0"/>
          <w:caps w:val="0"/>
          <w:color w:val="000000"/>
          <w:spacing w:val="0"/>
          <w:sz w:val="44"/>
          <w:szCs w:val="44"/>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2023年</w:t>
      </w:r>
      <w:r>
        <w:rPr>
          <w:rFonts w:hint="eastAsia" w:ascii="楷体" w:hAnsi="楷体" w:eastAsia="楷体" w:cs="楷体"/>
          <w:color w:val="000000"/>
          <w:kern w:val="0"/>
          <w:sz w:val="32"/>
          <w:szCs w:val="32"/>
          <w:lang w:val="en-US" w:eastAsia="zh-CN" w:bidi="ar"/>
        </w:rPr>
        <w:t>9月12日</w:t>
      </w:r>
    </w:p>
    <w:p w14:paraId="042773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000000"/>
          <w:spacing w:val="0"/>
          <w:sz w:val="44"/>
          <w:szCs w:val="44"/>
        </w:rPr>
      </w:pPr>
    </w:p>
    <w:p w14:paraId="1ABA0593">
      <w:pPr>
        <w:keepNext w:val="0"/>
        <w:keepLines w:val="0"/>
        <w:widowControl/>
        <w:suppressLineNumbers w:val="0"/>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为进一步规范和加强预算资金管理，提高财政资金使用绩效，根据县财政局《关于开展2023年度财政支出绩效自评工作的通知》（绥财绩〔2024〕1号）相关要求，我部门对部门整体支出情况实施了绩效自评，现将自评情况报告如下：</w:t>
      </w:r>
    </w:p>
    <w:p w14:paraId="19FD7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14:paraId="3DB73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部门职能职责</w:t>
      </w:r>
    </w:p>
    <w:p w14:paraId="4FA5EB29">
      <w:pPr>
        <w:widowControl/>
        <w:ind w:firstLine="640" w:firstLineChars="200"/>
        <w:rPr>
          <w:rFonts w:hint="eastAsia" w:ascii="仿宋" w:hAnsi="仿宋" w:eastAsia="仿宋" w:cs="仿宋"/>
          <w:color w:val="030303"/>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贯彻执行党和国家、省、市和县关于退役军人思想政治、管理保障和安置优抚等工作政策法规和决策部署；制订全县退役</w:t>
      </w:r>
      <w:r>
        <w:rPr>
          <w:rFonts w:hint="eastAsia" w:ascii="仿宋" w:hAnsi="仿宋" w:eastAsia="仿宋" w:cs="仿宋"/>
          <w:color w:val="030303"/>
          <w:sz w:val="32"/>
          <w:szCs w:val="32"/>
        </w:rPr>
        <w:t>军人事务发展规划，并组织实施；褒扬彰显退役军人为党、国家和人民牺牲奉献的精神风范和价值导向。负责全县军队转业干部、复员干部、离休退休干部、退役士兵、无军籍退休退职职工的移交安置工作和自主择业、就业退役军人服务管理工作。组织全县退役军人教育培训工作；协调扶持退役军人和随军随调家属就业创业。贯彻落实国家、省、市和县关于退役军人的特殊保障政策，并会同有关部门组织实施。组织协调落实全县移交地方的离休退休军人、符合条件的其他退役军人和无军籍退休退职职工的住房保障工作，以及退役军人医疗保障、社会保险等待遇保障工作。负责全县伤病残退役军人服务管理和抚恤工作；贯彻落实有关退役军人医疗、疗养、养老等方面政策实施；承担全县不适宜继续服役的伤病残军人相关工作；组织全县军供服务保障工作。</w:t>
      </w:r>
    </w:p>
    <w:p w14:paraId="393416A1">
      <w:pPr>
        <w:pStyle w:val="2"/>
        <w:keepNext w:val="0"/>
        <w:keepLines w:val="0"/>
        <w:pageBreakBefore w:val="0"/>
        <w:widowControl w:val="0"/>
        <w:kinsoku/>
        <w:wordWrap/>
        <w:overflowPunct/>
        <w:topLinePunct w:val="0"/>
        <w:autoSpaceDE/>
        <w:autoSpaceDN/>
        <w:bidi w:val="0"/>
        <w:adjustRightInd/>
        <w:snapToGrid/>
        <w:spacing w:before="167" w:beforeAutospacing="0" w:after="0" w:afterAutospacing="0" w:line="572"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30303"/>
          <w:sz w:val="32"/>
          <w:szCs w:val="32"/>
          <w:lang w:val="en-US" w:eastAsia="zh-CN"/>
        </w:rPr>
        <w:t>2、</w:t>
      </w:r>
      <w:r>
        <w:rPr>
          <w:rFonts w:hint="eastAsia" w:ascii="仿宋" w:hAnsi="仿宋" w:eastAsia="仿宋" w:cs="仿宋"/>
          <w:color w:val="030303"/>
          <w:sz w:val="32"/>
          <w:szCs w:val="32"/>
        </w:rPr>
        <w:t>负责全县拥军优属工作；负责全县现役军人、退役军人、军队文职人员和军属优待、抚恤等工作；贯彻执行国家关于国民党抗战老兵等有关人员优待政策。负责全县烈士及退役军人荣誉奖励、军人公墓管理维护、纪念活动等工作，依法承担英雄烈士保护相关工作，总结表彰和宣扬退役军人、退役军人工作单位和个人先进典型事迹。协助指导并监督检査退役军人相关法律法规和政策措施的落实；开展全县退役军人合法权益维护和有关人员的帮扶援助工作。</w:t>
      </w:r>
      <w:r>
        <w:rPr>
          <w:rFonts w:hint="eastAsia" w:ascii="仿宋" w:hAnsi="仿宋" w:eastAsia="仿宋" w:cs="仿宋"/>
          <w:sz w:val="32"/>
          <w:szCs w:val="32"/>
        </w:rPr>
        <w:t>完成县委、县政府交办的其他任务。职能转变：机构改革后增加了</w:t>
      </w:r>
      <w:r>
        <w:rPr>
          <w:rFonts w:hint="eastAsia" w:ascii="仿宋" w:hAnsi="仿宋" w:eastAsia="仿宋" w:cs="仿宋"/>
          <w:color w:val="030303"/>
          <w:sz w:val="32"/>
          <w:szCs w:val="32"/>
        </w:rPr>
        <w:t>承担辖区内退役军人就业创业扶持，优抚帮扶、走访慰问、信访接待、权益保障等事务性工作及</w:t>
      </w:r>
      <w:r>
        <w:rPr>
          <w:rFonts w:hint="eastAsia" w:ascii="仿宋" w:hAnsi="仿宋" w:eastAsia="仿宋" w:cs="仿宋"/>
          <w:sz w:val="32"/>
          <w:szCs w:val="32"/>
        </w:rPr>
        <w:t>征集整理、展示与革命斗争有关的文物、烈士斗争史料和珍贵遗物等资料管理；负责为社会各界及烈士亲属祭扫活动提供服务，充分发挥爱国主义及青少年教育基地的作用；负责纪念园建筑日常维护、维修及园区内卫生、环境绿化和安全保卫等作。</w:t>
      </w:r>
    </w:p>
    <w:p w14:paraId="30448D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机构设置情况</w:t>
      </w:r>
    </w:p>
    <w:p w14:paraId="14A63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2023年末，我部门内设股室3个，所属事业单位3个。</w:t>
      </w:r>
    </w:p>
    <w:p w14:paraId="683413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内设股室分别是：</w:t>
      </w:r>
      <w:r>
        <w:rPr>
          <w:rFonts w:hint="eastAsia" w:ascii="仿宋" w:hAnsi="仿宋" w:eastAsia="仿宋" w:cs="仿宋"/>
          <w:sz w:val="32"/>
          <w:szCs w:val="32"/>
        </w:rPr>
        <w:t>办公室、拥军优抚股、移交安置股</w:t>
      </w:r>
      <w:r>
        <w:rPr>
          <w:rFonts w:hint="eastAsia" w:ascii="仿宋_GB2312" w:hAnsi="仿宋_GB2312" w:eastAsia="仿宋_GB2312" w:cs="仿宋_GB2312"/>
          <w:color w:val="000000"/>
          <w:sz w:val="31"/>
          <w:szCs w:val="31"/>
        </w:rPr>
        <w:t>。</w:t>
      </w:r>
    </w:p>
    <w:p w14:paraId="0B3E8AC8">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atLeast"/>
        <w:ind w:firstLine="640" w:firstLineChars="200"/>
        <w:textAlignment w:val="auto"/>
        <w:rPr>
          <w:rFonts w:hint="default" w:ascii="Arial" w:hAnsi="Arial" w:eastAsia="楷体" w:cs="Arial"/>
          <w:b/>
          <w:bCs/>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所属事业单位分别是：</w:t>
      </w:r>
      <w:r>
        <w:rPr>
          <w:rFonts w:hint="eastAsia" w:ascii="仿宋" w:hAnsi="仿宋" w:eastAsia="仿宋" w:cs="仿宋"/>
          <w:sz w:val="32"/>
          <w:szCs w:val="32"/>
        </w:rPr>
        <w:t>退役军人服务中心、军休所、光荣院</w:t>
      </w:r>
      <w:r>
        <w:rPr>
          <w:rFonts w:hint="eastAsia" w:ascii="仿宋_GB2312" w:hAnsi="仿宋_GB2312" w:eastAsia="仿宋_GB2312" w:cs="仿宋_GB2312"/>
          <w:color w:val="000000"/>
          <w:sz w:val="31"/>
          <w:szCs w:val="31"/>
        </w:rPr>
        <w:t>。</w:t>
      </w:r>
    </w:p>
    <w:p w14:paraId="25A25C2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641" w:right="0" w:firstLine="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lang w:val="en-US" w:eastAsia="zh-CN"/>
        </w:rPr>
        <w:t>人员编制情况</w:t>
      </w:r>
    </w:p>
    <w:p w14:paraId="605E787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2023</w:t>
      </w:r>
      <w:r>
        <w:rPr>
          <w:rFonts w:hint="default" w:ascii="仿宋" w:hAnsi="仿宋" w:eastAsia="仿宋" w:cs="仿宋"/>
          <w:b w:val="0"/>
          <w:bCs w:val="0"/>
          <w:i w:val="0"/>
          <w:iCs w:val="0"/>
          <w:caps w:val="0"/>
          <w:color w:val="000000"/>
          <w:spacing w:val="0"/>
          <w:sz w:val="32"/>
          <w:szCs w:val="32"/>
          <w:shd w:val="clear" w:fill="FFFFFF"/>
          <w:lang w:val="en-US" w:eastAsia="zh-CN"/>
        </w:rPr>
        <w:t>年末，我</w:t>
      </w:r>
      <w:r>
        <w:rPr>
          <w:rFonts w:hint="eastAsia" w:ascii="仿宋" w:hAnsi="仿宋" w:eastAsia="仿宋" w:cs="仿宋"/>
          <w:b w:val="0"/>
          <w:bCs w:val="0"/>
          <w:i w:val="0"/>
          <w:iCs w:val="0"/>
          <w:caps w:val="0"/>
          <w:color w:val="000000"/>
          <w:spacing w:val="0"/>
          <w:sz w:val="32"/>
          <w:szCs w:val="32"/>
          <w:shd w:val="clear" w:fill="FFFFFF"/>
          <w:lang w:val="en-US" w:eastAsia="zh-CN"/>
        </w:rPr>
        <w:t>部门</w:t>
      </w:r>
      <w:r>
        <w:rPr>
          <w:rFonts w:hint="default" w:ascii="仿宋" w:hAnsi="仿宋" w:eastAsia="仿宋" w:cs="仿宋"/>
          <w:b w:val="0"/>
          <w:bCs w:val="0"/>
          <w:i w:val="0"/>
          <w:iCs w:val="0"/>
          <w:caps w:val="0"/>
          <w:color w:val="000000"/>
          <w:spacing w:val="0"/>
          <w:sz w:val="32"/>
          <w:szCs w:val="32"/>
          <w:shd w:val="clear" w:fill="FFFFFF"/>
          <w:lang w:val="en-US" w:eastAsia="zh-CN"/>
        </w:rPr>
        <w:t>共有编制</w:t>
      </w:r>
      <w:r>
        <w:rPr>
          <w:rFonts w:hint="eastAsia" w:ascii="仿宋" w:hAnsi="仿宋" w:eastAsia="仿宋" w:cs="仿宋"/>
          <w:b w:val="0"/>
          <w:bCs w:val="0"/>
          <w:i w:val="0"/>
          <w:iCs w:val="0"/>
          <w:caps w:val="0"/>
          <w:color w:val="000000"/>
          <w:spacing w:val="0"/>
          <w:sz w:val="32"/>
          <w:szCs w:val="32"/>
          <w:shd w:val="clear" w:fill="FFFFFF"/>
          <w:lang w:val="en-US" w:eastAsia="zh-CN"/>
        </w:rPr>
        <w:t>24</w:t>
      </w:r>
      <w:r>
        <w:rPr>
          <w:rFonts w:hint="default" w:ascii="仿宋" w:hAnsi="仿宋" w:eastAsia="仿宋" w:cs="仿宋"/>
          <w:b w:val="0"/>
          <w:bCs w:val="0"/>
          <w:i w:val="0"/>
          <w:iCs w:val="0"/>
          <w:caps w:val="0"/>
          <w:color w:val="000000"/>
          <w:spacing w:val="0"/>
          <w:sz w:val="32"/>
          <w:szCs w:val="32"/>
          <w:shd w:val="clear" w:fill="FFFFFF"/>
          <w:lang w:val="en-US" w:eastAsia="zh-CN"/>
        </w:rPr>
        <w:t>人，其中行政编制</w:t>
      </w:r>
      <w:r>
        <w:rPr>
          <w:rFonts w:hint="eastAsia" w:ascii="仿宋" w:hAnsi="仿宋" w:eastAsia="仿宋" w:cs="仿宋"/>
          <w:b w:val="0"/>
          <w:bCs w:val="0"/>
          <w:i w:val="0"/>
          <w:iCs w:val="0"/>
          <w:caps w:val="0"/>
          <w:color w:val="000000"/>
          <w:spacing w:val="0"/>
          <w:sz w:val="32"/>
          <w:szCs w:val="32"/>
          <w:shd w:val="clear" w:fill="FFFFFF"/>
          <w:lang w:val="en-US" w:eastAsia="zh-CN"/>
        </w:rPr>
        <w:t>5</w:t>
      </w:r>
      <w:r>
        <w:rPr>
          <w:rFonts w:hint="default" w:ascii="仿宋" w:hAnsi="仿宋" w:eastAsia="仿宋" w:cs="仿宋"/>
          <w:b w:val="0"/>
          <w:bCs w:val="0"/>
          <w:i w:val="0"/>
          <w:iCs w:val="0"/>
          <w:caps w:val="0"/>
          <w:color w:val="000000"/>
          <w:spacing w:val="0"/>
          <w:sz w:val="32"/>
          <w:szCs w:val="32"/>
          <w:shd w:val="clear" w:fill="FFFFFF"/>
          <w:lang w:val="en-US" w:eastAsia="zh-CN"/>
        </w:rPr>
        <w:t>人，事业编制</w:t>
      </w:r>
      <w:r>
        <w:rPr>
          <w:rFonts w:hint="eastAsia" w:ascii="仿宋" w:hAnsi="仿宋" w:eastAsia="仿宋" w:cs="仿宋"/>
          <w:b w:val="0"/>
          <w:bCs w:val="0"/>
          <w:i w:val="0"/>
          <w:iCs w:val="0"/>
          <w:caps w:val="0"/>
          <w:color w:val="000000"/>
          <w:spacing w:val="0"/>
          <w:sz w:val="32"/>
          <w:szCs w:val="32"/>
          <w:shd w:val="clear" w:fill="FFFFFF"/>
          <w:lang w:val="en-US" w:eastAsia="zh-CN"/>
        </w:rPr>
        <w:t>15</w:t>
      </w:r>
      <w:r>
        <w:rPr>
          <w:rFonts w:hint="default" w:ascii="仿宋" w:hAnsi="仿宋" w:eastAsia="仿宋" w:cs="仿宋"/>
          <w:b w:val="0"/>
          <w:bCs w:val="0"/>
          <w:i w:val="0"/>
          <w:iCs w:val="0"/>
          <w:caps w:val="0"/>
          <w:color w:val="000000"/>
          <w:spacing w:val="0"/>
          <w:sz w:val="32"/>
          <w:szCs w:val="32"/>
          <w:shd w:val="clear" w:fill="FFFFFF"/>
          <w:lang w:val="en-US" w:eastAsia="zh-CN"/>
        </w:rPr>
        <w:t>人。年末实有在职人员</w:t>
      </w:r>
      <w:r>
        <w:rPr>
          <w:rFonts w:hint="eastAsia" w:ascii="仿宋" w:hAnsi="仿宋" w:eastAsia="仿宋" w:cs="仿宋"/>
          <w:b w:val="0"/>
          <w:bCs w:val="0"/>
          <w:i w:val="0"/>
          <w:iCs w:val="0"/>
          <w:caps w:val="0"/>
          <w:color w:val="000000"/>
          <w:spacing w:val="0"/>
          <w:sz w:val="32"/>
          <w:szCs w:val="32"/>
          <w:shd w:val="clear" w:fill="FFFFFF"/>
          <w:lang w:val="en-US" w:eastAsia="zh-CN"/>
        </w:rPr>
        <w:t>20</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退休人员2</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t>离休人员</w:t>
      </w:r>
      <w:r>
        <w:rPr>
          <w:rFonts w:hint="eastAsia" w:ascii="仿宋" w:hAnsi="仿宋" w:eastAsia="仿宋" w:cs="仿宋"/>
          <w:b w:val="0"/>
          <w:bCs w:val="0"/>
          <w:i w:val="0"/>
          <w:iCs w:val="0"/>
          <w:caps w:val="0"/>
          <w:color w:val="000000"/>
          <w:spacing w:val="0"/>
          <w:sz w:val="32"/>
          <w:szCs w:val="32"/>
          <w:shd w:val="clear" w:fill="FFFFFF"/>
          <w:lang w:val="en-US" w:eastAsia="zh-CN"/>
        </w:rPr>
        <w:t>0</w:t>
      </w:r>
      <w:r>
        <w:rPr>
          <w:rFonts w:hint="default" w:ascii="仿宋" w:hAnsi="仿宋" w:eastAsia="仿宋" w:cs="仿宋"/>
          <w:b w:val="0"/>
          <w:bCs w:val="0"/>
          <w:i w:val="0"/>
          <w:iCs w:val="0"/>
          <w:caps w:val="0"/>
          <w:color w:val="000000"/>
          <w:spacing w:val="0"/>
          <w:sz w:val="32"/>
          <w:szCs w:val="32"/>
          <w:shd w:val="clear" w:fill="FFFFFF"/>
          <w:lang w:val="en-US" w:eastAsia="zh-CN"/>
        </w:rPr>
        <w:t>人。</w:t>
      </w:r>
    </w:p>
    <w:p w14:paraId="249949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二、一般公共预算支出情况</w:t>
      </w:r>
    </w:p>
    <w:p w14:paraId="57F2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楷体" w:hAnsi="楷体" w:eastAsia="楷体" w:cs="楷体"/>
          <w:b/>
          <w:bCs/>
          <w:i w:val="0"/>
          <w:iCs w:val="0"/>
          <w:caps w:val="0"/>
          <w:color w:val="000000"/>
          <w:spacing w:val="0"/>
          <w:sz w:val="32"/>
          <w:szCs w:val="32"/>
          <w:highlight w:val="none"/>
          <w:shd w:val="clear" w:fill="FFFFFF"/>
          <w:lang w:val="en-US" w:eastAsia="zh-CN"/>
        </w:rPr>
      </w:pPr>
      <w:r>
        <w:rPr>
          <w:rFonts w:hint="eastAsia" w:ascii="楷体" w:hAnsi="楷体" w:eastAsia="楷体" w:cs="楷体"/>
          <w:b/>
          <w:bCs/>
          <w:i w:val="0"/>
          <w:iCs w:val="0"/>
          <w:caps w:val="0"/>
          <w:color w:val="000000"/>
          <w:spacing w:val="0"/>
          <w:sz w:val="32"/>
          <w:szCs w:val="32"/>
          <w:highlight w:val="none"/>
          <w:shd w:val="clear" w:fill="FFFFFF"/>
        </w:rPr>
        <w:t>（一）</w:t>
      </w:r>
      <w:r>
        <w:rPr>
          <w:rFonts w:hint="eastAsia" w:ascii="楷体" w:hAnsi="楷体" w:eastAsia="楷体" w:cs="楷体"/>
          <w:b/>
          <w:bCs/>
          <w:i w:val="0"/>
          <w:iCs w:val="0"/>
          <w:caps w:val="0"/>
          <w:color w:val="000000"/>
          <w:spacing w:val="0"/>
          <w:sz w:val="32"/>
          <w:szCs w:val="32"/>
          <w:highlight w:val="none"/>
          <w:shd w:val="clear" w:fill="FFFFFF"/>
          <w:lang w:val="en-US" w:eastAsia="zh-CN"/>
        </w:rPr>
        <w:t>基本支出情况</w:t>
      </w:r>
    </w:p>
    <w:p w14:paraId="7E9FC3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default" w:ascii="Times New Roman" w:hAnsi="Times New Roman" w:eastAsia="仿宋_GB2312" w:cs="Times New Roman"/>
          <w:color w:val="0C0C0C"/>
          <w:sz w:val="32"/>
          <w:szCs w:val="32"/>
          <w:highlight w:val="none"/>
          <w:lang w:val="en-US" w:eastAsia="zh-CN"/>
        </w:rPr>
      </w:pPr>
      <w:r>
        <w:rPr>
          <w:rFonts w:hint="eastAsia" w:eastAsia="仿宋_GB2312" w:cs="Times New Roman"/>
          <w:color w:val="0C0C0C"/>
          <w:sz w:val="32"/>
          <w:szCs w:val="32"/>
          <w:highlight w:val="none"/>
          <w:lang w:eastAsia="zh-CN"/>
        </w:rPr>
        <w:t>2023</w:t>
      </w:r>
      <w:r>
        <w:rPr>
          <w:rFonts w:hint="default" w:ascii="Times New Roman" w:hAnsi="Times New Roman" w:eastAsia="仿宋_GB2312" w:cs="Times New Roman"/>
          <w:color w:val="0C0C0C"/>
          <w:sz w:val="32"/>
          <w:szCs w:val="32"/>
          <w:highlight w:val="none"/>
        </w:rPr>
        <w:t>年基本支出共计</w:t>
      </w:r>
      <w:r>
        <w:rPr>
          <w:rFonts w:hint="eastAsia" w:ascii="仿宋_GB2312" w:hAnsi="仿宋_GB2312" w:eastAsia="仿宋_GB2312" w:cs="仿宋_GB2312"/>
          <w:color w:val="000000"/>
          <w:kern w:val="0"/>
          <w:sz w:val="31"/>
          <w:szCs w:val="31"/>
          <w:highlight w:val="none"/>
          <w:lang w:val="en-US" w:eastAsia="zh-CN" w:bidi="ar"/>
        </w:rPr>
        <w:t>1565.48</w:t>
      </w:r>
      <w:r>
        <w:rPr>
          <w:rFonts w:hint="default" w:ascii="Times New Roman" w:hAnsi="Times New Roman" w:eastAsia="仿宋_GB2312" w:cs="Times New Roman"/>
          <w:color w:val="0C0C0C"/>
          <w:sz w:val="32"/>
          <w:szCs w:val="32"/>
          <w:highlight w:val="none"/>
        </w:rPr>
        <w:t>万元</w:t>
      </w:r>
      <w:r>
        <w:rPr>
          <w:rFonts w:hint="eastAsia" w:eastAsia="仿宋_GB2312" w:cs="Times New Roman"/>
          <w:color w:val="0C0C0C"/>
          <w:sz w:val="32"/>
          <w:szCs w:val="32"/>
          <w:highlight w:val="none"/>
          <w:lang w:eastAsia="zh-CN"/>
        </w:rPr>
        <w:t>，</w:t>
      </w:r>
      <w:r>
        <w:rPr>
          <w:rFonts w:hint="eastAsia" w:eastAsia="仿宋_GB2312" w:cs="Times New Roman"/>
          <w:color w:val="0C0C0C"/>
          <w:sz w:val="32"/>
          <w:szCs w:val="32"/>
          <w:highlight w:val="none"/>
          <w:lang w:val="en-US" w:eastAsia="zh-CN"/>
        </w:rPr>
        <w:t>其中</w:t>
      </w:r>
      <w:r>
        <w:rPr>
          <w:rFonts w:hint="default" w:ascii="Times New Roman" w:hAnsi="Times New Roman" w:eastAsia="仿宋_GB2312" w:cs="Times New Roman"/>
          <w:color w:val="0C0C0C"/>
          <w:sz w:val="32"/>
          <w:szCs w:val="32"/>
          <w:highlight w:val="none"/>
          <w:lang w:val="en-US" w:eastAsia="zh-CN"/>
        </w:rPr>
        <w:t>人员经费</w:t>
      </w:r>
      <w:r>
        <w:rPr>
          <w:rFonts w:hint="eastAsia" w:eastAsia="仿宋_GB2312" w:cs="Times New Roman"/>
          <w:color w:val="0C0C0C"/>
          <w:sz w:val="32"/>
          <w:szCs w:val="32"/>
          <w:highlight w:val="none"/>
          <w:lang w:val="en-US" w:eastAsia="zh-CN"/>
        </w:rPr>
        <w:t>887.48</w:t>
      </w:r>
      <w:r>
        <w:rPr>
          <w:rFonts w:hint="default" w:ascii="Times New Roman" w:hAnsi="Times New Roman" w:eastAsia="仿宋_GB2312" w:cs="Times New Roman"/>
          <w:color w:val="0C0C0C"/>
          <w:sz w:val="32"/>
          <w:szCs w:val="32"/>
          <w:highlight w:val="none"/>
          <w:lang w:val="en-US" w:eastAsia="zh-CN"/>
        </w:rPr>
        <w:t>万元</w:t>
      </w:r>
      <w:r>
        <w:rPr>
          <w:rFonts w:hint="eastAsia" w:ascii="Times New Roman" w:hAnsi="Times New Roman" w:eastAsia="仿宋_GB2312" w:cs="Times New Roman"/>
          <w:color w:val="0C0C0C"/>
          <w:sz w:val="32"/>
          <w:szCs w:val="32"/>
          <w:highlight w:val="none"/>
          <w:lang w:val="en-US" w:eastAsia="zh-CN"/>
        </w:rPr>
        <w:t>，</w:t>
      </w:r>
      <w:r>
        <w:rPr>
          <w:rFonts w:hint="eastAsia" w:eastAsia="仿宋_GB2312" w:cs="Times New Roman"/>
          <w:color w:val="0C0C0C"/>
          <w:sz w:val="32"/>
          <w:szCs w:val="32"/>
          <w:highlight w:val="none"/>
          <w:lang w:val="en-US" w:eastAsia="zh-CN"/>
        </w:rPr>
        <w:t>公用</w:t>
      </w:r>
      <w:r>
        <w:rPr>
          <w:rFonts w:hint="default" w:ascii="Times New Roman" w:hAnsi="Times New Roman" w:eastAsia="仿宋_GB2312" w:cs="Times New Roman"/>
          <w:color w:val="0C0C0C"/>
          <w:sz w:val="32"/>
          <w:szCs w:val="32"/>
          <w:highlight w:val="none"/>
          <w:lang w:val="en-US" w:eastAsia="zh-CN"/>
        </w:rPr>
        <w:t>经费</w:t>
      </w:r>
      <w:r>
        <w:rPr>
          <w:rFonts w:hint="eastAsia" w:eastAsia="仿宋_GB2312" w:cs="Times New Roman"/>
          <w:color w:val="0C0C0C"/>
          <w:sz w:val="32"/>
          <w:szCs w:val="32"/>
          <w:highlight w:val="none"/>
          <w:lang w:val="en-US" w:eastAsia="zh-CN"/>
        </w:rPr>
        <w:t>678</w:t>
      </w:r>
      <w:r>
        <w:rPr>
          <w:rFonts w:hint="default" w:ascii="Times New Roman" w:hAnsi="Times New Roman" w:eastAsia="仿宋_GB2312" w:cs="Times New Roman"/>
          <w:color w:val="0C0C0C"/>
          <w:sz w:val="32"/>
          <w:szCs w:val="32"/>
          <w:highlight w:val="none"/>
          <w:lang w:val="en-US" w:eastAsia="zh-CN"/>
        </w:rPr>
        <w:t>万元</w:t>
      </w:r>
      <w:r>
        <w:rPr>
          <w:rFonts w:hint="eastAsia" w:ascii="Times New Roman" w:hAnsi="Times New Roman" w:eastAsia="仿宋_GB2312" w:cs="Times New Roman"/>
          <w:color w:val="0C0C0C"/>
          <w:sz w:val="32"/>
          <w:szCs w:val="32"/>
          <w:highlight w:val="none"/>
          <w:lang w:val="en-US" w:eastAsia="zh-CN"/>
        </w:rPr>
        <w:t>。</w:t>
      </w:r>
    </w:p>
    <w:p w14:paraId="66E67F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highlight w:val="none"/>
          <w:lang w:val="en-US" w:eastAsia="zh-CN"/>
        </w:rPr>
        <w:t>1.人员经费887.48万元。</w:t>
      </w:r>
      <w:r>
        <w:rPr>
          <w:rFonts w:hint="default" w:ascii="Times New Roman" w:hAnsi="Times New Roman" w:eastAsia="仿宋_GB2312" w:cs="Times New Roman"/>
          <w:color w:val="0C0C0C"/>
          <w:sz w:val="32"/>
          <w:szCs w:val="32"/>
          <w:highlight w:val="none"/>
        </w:rPr>
        <w:t>主要用于在</w:t>
      </w:r>
      <w:r>
        <w:rPr>
          <w:rFonts w:hint="default" w:ascii="Times New Roman" w:hAnsi="Times New Roman" w:eastAsia="仿宋_GB2312" w:cs="Times New Roman"/>
          <w:color w:val="0C0C0C"/>
          <w:sz w:val="32"/>
          <w:szCs w:val="32"/>
        </w:rPr>
        <w:t>职人员工资津补贴、奖金、离休费、社保缴费、住房公积金缴费、老干医疗费、抚恤金等。人员经费支出严格按照相关政策和标准列支。</w:t>
      </w:r>
    </w:p>
    <w:p w14:paraId="109378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w:t>
      </w:r>
      <w:r>
        <w:rPr>
          <w:rFonts w:hint="eastAsia" w:ascii="仿宋" w:hAnsi="仿宋" w:eastAsia="仿宋" w:cs="仿宋"/>
          <w:b/>
          <w:bCs/>
          <w:color w:val="0C0C0C"/>
          <w:sz w:val="32"/>
          <w:szCs w:val="32"/>
          <w:lang w:val="en-US" w:eastAsia="zh-CN"/>
        </w:rPr>
        <w:t>678</w:t>
      </w:r>
      <w:r>
        <w:rPr>
          <w:rFonts w:hint="default"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14:paraId="7707C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both"/>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项目支出情况</w:t>
      </w:r>
    </w:p>
    <w:p w14:paraId="69787EB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C0C0C"/>
          <w:sz w:val="32"/>
          <w:szCs w:val="32"/>
          <w:highlight w:val="none"/>
          <w:lang w:eastAsia="zh-CN"/>
        </w:rPr>
        <w:t>2023</w:t>
      </w:r>
      <w:r>
        <w:rPr>
          <w:rFonts w:hint="eastAsia" w:ascii="仿宋" w:hAnsi="仿宋" w:eastAsia="仿宋" w:cs="仿宋"/>
          <w:color w:val="0C0C0C"/>
          <w:sz w:val="32"/>
          <w:szCs w:val="32"/>
          <w:highlight w:val="none"/>
        </w:rPr>
        <w:t>年项目支出共计</w:t>
      </w:r>
      <w:r>
        <w:rPr>
          <w:rFonts w:hint="eastAsia" w:ascii="仿宋" w:hAnsi="仿宋" w:eastAsia="仿宋" w:cs="仿宋"/>
          <w:color w:val="000000"/>
          <w:kern w:val="0"/>
          <w:sz w:val="32"/>
          <w:szCs w:val="32"/>
          <w:highlight w:val="none"/>
          <w:lang w:val="en-US" w:eastAsia="zh-CN" w:bidi="ar"/>
        </w:rPr>
        <w:t>2722.66</w:t>
      </w:r>
      <w:r>
        <w:rPr>
          <w:rFonts w:hint="eastAsia" w:ascii="仿宋" w:hAnsi="仿宋" w:eastAsia="仿宋" w:cs="仿宋"/>
          <w:color w:val="0C0C0C"/>
          <w:sz w:val="32"/>
          <w:szCs w:val="32"/>
          <w:highlight w:val="none"/>
        </w:rPr>
        <w:t>万元，其中业务工作经费</w:t>
      </w:r>
      <w:r>
        <w:rPr>
          <w:rFonts w:hint="eastAsia" w:ascii="仿宋" w:hAnsi="仿宋" w:eastAsia="仿宋" w:cs="仿宋"/>
          <w:color w:val="000000"/>
          <w:kern w:val="0"/>
          <w:sz w:val="32"/>
          <w:szCs w:val="32"/>
          <w:highlight w:val="none"/>
          <w:lang w:val="en-US" w:eastAsia="zh-CN" w:bidi="ar"/>
        </w:rPr>
        <w:t>8</w:t>
      </w:r>
      <w:r>
        <w:rPr>
          <w:rFonts w:hint="eastAsia" w:ascii="仿宋" w:hAnsi="仿宋" w:eastAsia="仿宋" w:cs="仿宋"/>
          <w:color w:val="0C0C0C"/>
          <w:sz w:val="32"/>
          <w:szCs w:val="32"/>
          <w:highlight w:val="none"/>
        </w:rPr>
        <w:t>万</w:t>
      </w:r>
      <w:r>
        <w:rPr>
          <w:rFonts w:hint="eastAsia" w:ascii="仿宋" w:hAnsi="仿宋" w:eastAsia="仿宋" w:cs="仿宋"/>
          <w:color w:val="000000"/>
          <w:kern w:val="0"/>
          <w:sz w:val="32"/>
          <w:szCs w:val="32"/>
          <w:highlight w:val="none"/>
          <w:lang w:val="en-US" w:eastAsia="zh-CN" w:bidi="ar"/>
        </w:rPr>
        <w:t>元，运行维护经费0万元，专项资金2714.66万元。</w:t>
      </w:r>
    </w:p>
    <w:p w14:paraId="7C3BEC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default" w:ascii="仿宋" w:hAnsi="仿宋" w:eastAsia="仿宋" w:cs="仿宋"/>
          <w:color w:val="000000"/>
          <w:kern w:val="0"/>
          <w:sz w:val="32"/>
          <w:szCs w:val="32"/>
          <w:highlight w:val="none"/>
          <w:lang w:val="en-US" w:eastAsia="zh-CN" w:bidi="ar"/>
        </w:rPr>
      </w:pPr>
      <w:r>
        <w:rPr>
          <w:rFonts w:hint="default" w:ascii="仿宋" w:hAnsi="仿宋" w:eastAsia="仿宋" w:cs="仿宋"/>
          <w:color w:val="000000"/>
          <w:kern w:val="0"/>
          <w:sz w:val="32"/>
          <w:szCs w:val="32"/>
          <w:highlight w:val="none"/>
          <w:lang w:val="en-US" w:eastAsia="zh-CN" w:bidi="ar"/>
        </w:rPr>
        <w:t>1</w:t>
      </w:r>
      <w:r>
        <w:rPr>
          <w:rFonts w:hint="eastAsia" w:ascii="仿宋" w:hAnsi="仿宋" w:eastAsia="仿宋" w:cs="仿宋"/>
          <w:color w:val="000000"/>
          <w:kern w:val="0"/>
          <w:sz w:val="32"/>
          <w:szCs w:val="32"/>
          <w:highlight w:val="none"/>
          <w:lang w:val="en-US" w:eastAsia="zh-CN" w:bidi="ar"/>
        </w:rPr>
        <w:t>.</w:t>
      </w:r>
      <w:r>
        <w:rPr>
          <w:rFonts w:hint="default" w:ascii="仿宋" w:hAnsi="仿宋" w:eastAsia="仿宋" w:cs="仿宋"/>
          <w:color w:val="000000"/>
          <w:kern w:val="0"/>
          <w:sz w:val="32"/>
          <w:szCs w:val="32"/>
          <w:highlight w:val="none"/>
          <w:lang w:val="en-US" w:eastAsia="zh-CN" w:bidi="ar"/>
        </w:rPr>
        <w:t>业务工作经费</w:t>
      </w:r>
      <w:r>
        <w:rPr>
          <w:rFonts w:hint="eastAsia" w:ascii="仿宋" w:hAnsi="仿宋" w:eastAsia="仿宋" w:cs="仿宋"/>
          <w:color w:val="000000"/>
          <w:kern w:val="0"/>
          <w:sz w:val="32"/>
          <w:szCs w:val="32"/>
          <w:highlight w:val="none"/>
          <w:lang w:val="en-US" w:eastAsia="zh-CN" w:bidi="ar"/>
        </w:rPr>
        <w:t>8</w:t>
      </w:r>
      <w:r>
        <w:rPr>
          <w:rFonts w:hint="default" w:ascii="仿宋" w:hAnsi="仿宋" w:eastAsia="仿宋" w:cs="仿宋"/>
          <w:color w:val="000000"/>
          <w:kern w:val="0"/>
          <w:sz w:val="32"/>
          <w:szCs w:val="32"/>
          <w:highlight w:val="none"/>
          <w:lang w:val="en-US" w:eastAsia="zh-CN" w:bidi="ar"/>
        </w:rPr>
        <w:t>万元</w:t>
      </w:r>
      <w:r>
        <w:rPr>
          <w:rFonts w:hint="eastAsia" w:ascii="仿宋" w:hAnsi="仿宋" w:eastAsia="仿宋" w:cs="仿宋"/>
          <w:color w:val="000000"/>
          <w:kern w:val="0"/>
          <w:sz w:val="32"/>
          <w:szCs w:val="32"/>
          <w:highlight w:val="none"/>
          <w:lang w:val="en-US" w:eastAsia="zh-CN" w:bidi="ar"/>
        </w:rPr>
        <w:t>。</w:t>
      </w:r>
      <w:r>
        <w:rPr>
          <w:rFonts w:hint="default" w:ascii="仿宋" w:hAnsi="仿宋" w:eastAsia="仿宋" w:cs="仿宋"/>
          <w:color w:val="000000"/>
          <w:kern w:val="0"/>
          <w:sz w:val="32"/>
          <w:szCs w:val="32"/>
          <w:highlight w:val="none"/>
          <w:lang w:val="en-US" w:eastAsia="zh-CN" w:bidi="ar"/>
        </w:rPr>
        <w:t>主要用于</w:t>
      </w:r>
      <w:r>
        <w:rPr>
          <w:rFonts w:hint="eastAsia" w:ascii="仿宋" w:hAnsi="仿宋" w:eastAsia="仿宋" w:cs="仿宋"/>
          <w:color w:val="000000"/>
          <w:kern w:val="0"/>
          <w:sz w:val="32"/>
          <w:szCs w:val="32"/>
          <w:highlight w:val="none"/>
          <w:lang w:val="en-US" w:eastAsia="zh-CN" w:bidi="ar"/>
        </w:rPr>
        <w:t>军休所行政运行</w:t>
      </w:r>
      <w:r>
        <w:rPr>
          <w:rFonts w:hint="default" w:ascii="仿宋" w:hAnsi="仿宋" w:eastAsia="仿宋" w:cs="仿宋"/>
          <w:color w:val="000000"/>
          <w:kern w:val="0"/>
          <w:sz w:val="32"/>
          <w:szCs w:val="32"/>
          <w:highlight w:val="none"/>
          <w:lang w:val="en-US" w:eastAsia="zh-CN" w:bidi="ar"/>
        </w:rPr>
        <w:t>方面。</w:t>
      </w:r>
    </w:p>
    <w:p w14:paraId="097A4C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default" w:ascii="仿宋" w:hAnsi="仿宋" w:eastAsia="仿宋" w:cs="仿宋"/>
          <w:color w:val="000000"/>
          <w:kern w:val="0"/>
          <w:sz w:val="32"/>
          <w:szCs w:val="32"/>
          <w:highlight w:val="none"/>
          <w:lang w:val="en-US" w:eastAsia="zh-CN" w:bidi="ar"/>
        </w:rPr>
      </w:pPr>
      <w:r>
        <w:rPr>
          <w:rFonts w:hint="default" w:ascii="仿宋" w:hAnsi="仿宋" w:eastAsia="仿宋" w:cs="仿宋"/>
          <w:color w:val="000000"/>
          <w:kern w:val="0"/>
          <w:sz w:val="32"/>
          <w:szCs w:val="32"/>
          <w:highlight w:val="none"/>
          <w:lang w:val="en-US" w:eastAsia="zh-CN" w:bidi="ar"/>
        </w:rPr>
        <w:t>2</w:t>
      </w:r>
      <w:r>
        <w:rPr>
          <w:rFonts w:hint="eastAsia" w:ascii="仿宋" w:hAnsi="仿宋" w:eastAsia="仿宋" w:cs="仿宋"/>
          <w:color w:val="000000"/>
          <w:kern w:val="0"/>
          <w:sz w:val="32"/>
          <w:szCs w:val="32"/>
          <w:highlight w:val="none"/>
          <w:lang w:val="en-US" w:eastAsia="zh-CN" w:bidi="ar"/>
        </w:rPr>
        <w:t>.运行维护</w:t>
      </w:r>
      <w:r>
        <w:rPr>
          <w:rFonts w:hint="default" w:ascii="仿宋" w:hAnsi="仿宋" w:eastAsia="仿宋" w:cs="仿宋"/>
          <w:color w:val="000000"/>
          <w:kern w:val="0"/>
          <w:sz w:val="32"/>
          <w:szCs w:val="32"/>
          <w:highlight w:val="none"/>
          <w:lang w:val="en-US" w:eastAsia="zh-CN" w:bidi="ar"/>
        </w:rPr>
        <w:t>经费</w:t>
      </w:r>
      <w:r>
        <w:rPr>
          <w:rFonts w:hint="eastAsia" w:ascii="仿宋" w:hAnsi="仿宋" w:eastAsia="仿宋" w:cs="仿宋"/>
          <w:color w:val="000000"/>
          <w:kern w:val="0"/>
          <w:sz w:val="32"/>
          <w:szCs w:val="32"/>
          <w:highlight w:val="none"/>
          <w:lang w:val="en-US" w:eastAsia="zh-CN" w:bidi="ar"/>
        </w:rPr>
        <w:t>0</w:t>
      </w:r>
      <w:r>
        <w:rPr>
          <w:rFonts w:hint="default" w:ascii="仿宋" w:hAnsi="仿宋" w:eastAsia="仿宋" w:cs="仿宋"/>
          <w:color w:val="000000"/>
          <w:kern w:val="0"/>
          <w:sz w:val="32"/>
          <w:szCs w:val="32"/>
          <w:highlight w:val="none"/>
          <w:lang w:val="en-US" w:eastAsia="zh-CN" w:bidi="ar"/>
        </w:rPr>
        <w:t>万元</w:t>
      </w:r>
      <w:r>
        <w:rPr>
          <w:rFonts w:hint="eastAsia" w:ascii="仿宋" w:hAnsi="仿宋" w:eastAsia="仿宋" w:cs="仿宋"/>
          <w:color w:val="000000"/>
          <w:kern w:val="0"/>
          <w:sz w:val="32"/>
          <w:szCs w:val="32"/>
          <w:highlight w:val="none"/>
          <w:lang w:val="en-US" w:eastAsia="zh-CN" w:bidi="ar"/>
        </w:rPr>
        <w:t>。</w:t>
      </w:r>
      <w:r>
        <w:rPr>
          <w:rFonts w:hint="default" w:ascii="仿宋" w:hAnsi="仿宋" w:eastAsia="仿宋" w:cs="仿宋"/>
          <w:color w:val="000000"/>
          <w:kern w:val="0"/>
          <w:sz w:val="32"/>
          <w:szCs w:val="32"/>
          <w:highlight w:val="none"/>
          <w:lang w:val="en-US" w:eastAsia="zh-CN" w:bidi="ar"/>
        </w:rPr>
        <w:t>主要用于</w:t>
      </w:r>
      <w:r>
        <w:rPr>
          <w:rFonts w:hint="eastAsia" w:ascii="仿宋" w:hAnsi="仿宋" w:eastAsia="仿宋" w:cs="仿宋"/>
          <w:color w:val="000000"/>
          <w:kern w:val="0"/>
          <w:sz w:val="32"/>
          <w:szCs w:val="32"/>
          <w:highlight w:val="none"/>
          <w:lang w:val="en-US" w:eastAsia="zh-CN" w:bidi="ar"/>
        </w:rPr>
        <w:t>单位运行维护</w:t>
      </w:r>
      <w:r>
        <w:rPr>
          <w:rFonts w:hint="default" w:ascii="仿宋" w:hAnsi="仿宋" w:eastAsia="仿宋" w:cs="仿宋"/>
          <w:color w:val="000000"/>
          <w:kern w:val="0"/>
          <w:sz w:val="32"/>
          <w:szCs w:val="32"/>
          <w:highlight w:val="none"/>
          <w:lang w:val="en-US" w:eastAsia="zh-CN" w:bidi="ar"/>
        </w:rPr>
        <w:t>等方面。</w:t>
      </w:r>
    </w:p>
    <w:p w14:paraId="11AE55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default"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3.上级专项资金2714.66</w:t>
      </w:r>
      <w:r>
        <w:rPr>
          <w:rFonts w:hint="default" w:ascii="仿宋" w:hAnsi="仿宋" w:eastAsia="仿宋" w:cs="仿宋"/>
          <w:color w:val="000000"/>
          <w:kern w:val="0"/>
          <w:sz w:val="32"/>
          <w:szCs w:val="32"/>
          <w:highlight w:val="none"/>
          <w:lang w:val="en-US" w:eastAsia="zh-CN" w:bidi="ar"/>
        </w:rPr>
        <w:t>万元</w:t>
      </w:r>
      <w:r>
        <w:rPr>
          <w:rFonts w:hint="eastAsia" w:ascii="仿宋" w:hAnsi="仿宋" w:eastAsia="仿宋" w:cs="仿宋"/>
          <w:color w:val="000000"/>
          <w:kern w:val="0"/>
          <w:sz w:val="32"/>
          <w:szCs w:val="32"/>
          <w:highlight w:val="none"/>
          <w:lang w:val="en-US" w:eastAsia="zh-CN" w:bidi="ar"/>
        </w:rPr>
        <w:t>。其中优抚对象、军队离退休干部补助专项资金2206.93万元，</w:t>
      </w:r>
      <w:r>
        <w:rPr>
          <w:rFonts w:hint="default" w:ascii="仿宋" w:hAnsi="仿宋" w:eastAsia="仿宋" w:cs="仿宋"/>
          <w:color w:val="000000"/>
          <w:kern w:val="0"/>
          <w:sz w:val="32"/>
          <w:szCs w:val="32"/>
          <w:highlight w:val="none"/>
          <w:lang w:val="en-US" w:eastAsia="zh-CN" w:bidi="ar"/>
        </w:rPr>
        <w:t>主要用于</w:t>
      </w:r>
      <w:r>
        <w:rPr>
          <w:rFonts w:hint="eastAsia" w:ascii="仿宋" w:hAnsi="仿宋" w:eastAsia="仿宋" w:cs="仿宋"/>
          <w:color w:val="000000"/>
          <w:kern w:val="0"/>
          <w:sz w:val="32"/>
          <w:szCs w:val="32"/>
          <w:highlight w:val="none"/>
          <w:lang w:val="en-US" w:eastAsia="zh-CN" w:bidi="ar"/>
        </w:rPr>
        <w:t>优抚对象优抚抚恤</w:t>
      </w:r>
      <w:r>
        <w:rPr>
          <w:rFonts w:hint="default" w:ascii="仿宋" w:hAnsi="仿宋" w:eastAsia="仿宋" w:cs="仿宋"/>
          <w:color w:val="000000"/>
          <w:kern w:val="0"/>
          <w:sz w:val="32"/>
          <w:szCs w:val="32"/>
          <w:highlight w:val="none"/>
          <w:lang w:val="en-US" w:eastAsia="zh-CN" w:bidi="ar"/>
        </w:rPr>
        <w:t>等方面</w:t>
      </w:r>
      <w:r>
        <w:rPr>
          <w:rFonts w:hint="eastAsia" w:ascii="仿宋" w:hAnsi="仿宋" w:eastAsia="仿宋" w:cs="仿宋"/>
          <w:color w:val="000000"/>
          <w:kern w:val="0"/>
          <w:sz w:val="32"/>
          <w:szCs w:val="32"/>
          <w:highlight w:val="none"/>
          <w:lang w:val="en-US" w:eastAsia="zh-CN" w:bidi="ar"/>
        </w:rPr>
        <w:t>；优抚对象医疗保障经费专项资金117.01万元，</w:t>
      </w:r>
      <w:r>
        <w:rPr>
          <w:rFonts w:hint="default" w:ascii="仿宋" w:hAnsi="仿宋" w:eastAsia="仿宋" w:cs="仿宋"/>
          <w:color w:val="000000"/>
          <w:kern w:val="0"/>
          <w:sz w:val="32"/>
          <w:szCs w:val="32"/>
          <w:highlight w:val="none"/>
          <w:lang w:val="en-US" w:eastAsia="zh-CN" w:bidi="ar"/>
        </w:rPr>
        <w:t>主要用于</w:t>
      </w:r>
      <w:r>
        <w:rPr>
          <w:rFonts w:hint="eastAsia" w:ascii="仿宋" w:hAnsi="仿宋" w:eastAsia="仿宋" w:cs="仿宋"/>
          <w:color w:val="000000"/>
          <w:kern w:val="0"/>
          <w:sz w:val="32"/>
          <w:szCs w:val="32"/>
          <w:highlight w:val="none"/>
          <w:lang w:val="en-US" w:eastAsia="zh-CN" w:bidi="ar"/>
        </w:rPr>
        <w:t>优抚对象医疗补助</w:t>
      </w:r>
      <w:r>
        <w:rPr>
          <w:rFonts w:hint="default" w:ascii="仿宋" w:hAnsi="仿宋" w:eastAsia="仿宋" w:cs="仿宋"/>
          <w:color w:val="000000"/>
          <w:kern w:val="0"/>
          <w:sz w:val="32"/>
          <w:szCs w:val="32"/>
          <w:highlight w:val="none"/>
          <w:lang w:val="en-US" w:eastAsia="zh-CN" w:bidi="ar"/>
        </w:rPr>
        <w:t>等方面</w:t>
      </w:r>
      <w:r>
        <w:rPr>
          <w:rFonts w:hint="eastAsia" w:ascii="仿宋" w:hAnsi="仿宋" w:eastAsia="仿宋" w:cs="仿宋"/>
          <w:color w:val="000000"/>
          <w:kern w:val="0"/>
          <w:sz w:val="32"/>
          <w:szCs w:val="32"/>
          <w:highlight w:val="none"/>
          <w:lang w:val="en-US" w:eastAsia="zh-CN" w:bidi="ar"/>
        </w:rPr>
        <w:t>。义务兵家庭优待金390.72万元，主要用于义务兵家庭优待补助方面。</w:t>
      </w:r>
    </w:p>
    <w:p w14:paraId="600479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243DCD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2023年度无政府性基金预算支出。</w:t>
      </w:r>
    </w:p>
    <w:p w14:paraId="70A7EE00">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34568C0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2023</w:t>
      </w:r>
      <w:r>
        <w:rPr>
          <w:rFonts w:hint="default" w:ascii="仿宋" w:hAnsi="仿宋" w:eastAsia="仿宋" w:cs="仿宋"/>
          <w:color w:val="0C0C0C"/>
          <w:sz w:val="32"/>
          <w:szCs w:val="32"/>
          <w:lang w:val="en-US" w:eastAsia="zh-CN"/>
        </w:rPr>
        <w:t>年度无国有资本经营预算支出。</w:t>
      </w:r>
    </w:p>
    <w:p w14:paraId="07F9349F">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leftChars="0" w:right="0" w:firstLine="0" w:firstLineChars="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0AB5D25F">
      <w:pPr>
        <w:keepNext w:val="0"/>
        <w:keepLines w:val="0"/>
        <w:widowControl/>
        <w:suppressLineNumbers w:val="0"/>
        <w:ind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2023</w:t>
      </w:r>
      <w:r>
        <w:rPr>
          <w:rFonts w:hint="default" w:ascii="仿宋" w:hAnsi="仿宋" w:eastAsia="仿宋" w:cs="仿宋"/>
          <w:color w:val="0C0C0C"/>
          <w:sz w:val="32"/>
          <w:szCs w:val="32"/>
          <w:lang w:val="en-US" w:eastAsia="zh-CN"/>
        </w:rPr>
        <w:t>年度无社会保险基金预算支出。</w:t>
      </w:r>
    </w:p>
    <w:p w14:paraId="348EB9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六、部门整体支出绩效情况</w:t>
      </w:r>
    </w:p>
    <w:p w14:paraId="60191E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2023年，在县委、县政府的领导下，坚持依法行政、执法为民，稳中求进，改革创新，积极作为，突出抓改革强监管促发展，各方面工作稳步推进。根据部门整体支出绩效自评评分（详见附件2），得分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92</w:t>
      </w:r>
      <w:r>
        <w:rPr>
          <w:rFonts w:hint="eastAsia" w:ascii="仿宋" w:hAnsi="仿宋" w:eastAsia="仿宋" w:cs="仿宋"/>
          <w:color w:val="0C0C0C"/>
          <w:kern w:val="2"/>
          <w:sz w:val="32"/>
          <w:szCs w:val="32"/>
          <w:lang w:val="en-US" w:eastAsia="zh-CN" w:bidi="ar-SA"/>
        </w:rPr>
        <w:t>分，部门整体支出绩效为“良”。主要绩效如下：</w:t>
      </w:r>
    </w:p>
    <w:p w14:paraId="5567D90E">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成绩一</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sz w:val="32"/>
          <w:szCs w:val="32"/>
        </w:rPr>
        <w:t>传承弘扬“思想建党、政治建军”的宝贵经验，坚持把思想政治建设摆在首位，探索退役军人党员教育管理新思路，引导退役军人听党话跟党走，建功新时代。大力宣传推介先进典型</w:t>
      </w:r>
      <w:r>
        <w:rPr>
          <w:rFonts w:hint="eastAsia" w:ascii="仿宋" w:hAnsi="仿宋" w:eastAsia="仿宋"/>
          <w:sz w:val="32"/>
          <w:szCs w:val="32"/>
          <w:lang w:eastAsia="zh-CN"/>
        </w:rPr>
        <w:t>，</w:t>
      </w:r>
      <w:r>
        <w:rPr>
          <w:rFonts w:hint="eastAsia" w:ascii="仿宋" w:hAnsi="仿宋" w:eastAsia="仿宋"/>
          <w:sz w:val="32"/>
          <w:szCs w:val="32"/>
        </w:rPr>
        <w:t>今年我县抗美援越老兵谢宏祥</w:t>
      </w:r>
      <w:r>
        <w:rPr>
          <w:rFonts w:hint="eastAsia" w:ascii="仿宋" w:hAnsi="仿宋" w:eastAsia="仿宋"/>
          <w:sz w:val="32"/>
          <w:szCs w:val="32"/>
          <w:lang w:eastAsia="zh-CN"/>
        </w:rPr>
        <w:t>、</w:t>
      </w:r>
      <w:r>
        <w:rPr>
          <w:rFonts w:hint="eastAsia" w:ascii="仿宋" w:hAnsi="仿宋" w:eastAsia="仿宋"/>
          <w:sz w:val="32"/>
          <w:szCs w:val="32"/>
          <w:lang w:val="en-US" w:eastAsia="zh-CN"/>
        </w:rPr>
        <w:t>退役军人游国平</w:t>
      </w:r>
      <w:r>
        <w:rPr>
          <w:rFonts w:hint="eastAsia" w:ascii="仿宋" w:hAnsi="仿宋" w:eastAsia="仿宋"/>
          <w:sz w:val="32"/>
          <w:szCs w:val="32"/>
        </w:rPr>
        <w:t>被湖南省退役军人事务厅“每日之星”系列刊登宣传，我单位推荐的关峡乡见义勇为现役军人陈仁强和乐安铺乡游国平分别获评“湖南好人”“邵阳好人”荣誉称号</w:t>
      </w:r>
      <w:r>
        <w:rPr>
          <w:rFonts w:hint="eastAsia" w:ascii="仿宋" w:hAnsi="仿宋" w:eastAsia="仿宋"/>
          <w:sz w:val="32"/>
          <w:szCs w:val="32"/>
          <w:lang w:eastAsia="zh-CN"/>
        </w:rPr>
        <w:t>，</w:t>
      </w:r>
      <w:r>
        <w:rPr>
          <w:rFonts w:hint="eastAsia" w:ascii="仿宋" w:hAnsi="仿宋" w:eastAsia="仿宋"/>
          <w:sz w:val="32"/>
          <w:szCs w:val="32"/>
        </w:rPr>
        <w:t>尊重退役军人、尊崇军人职业的社会氛围日益浓厚</w:t>
      </w:r>
      <w:r>
        <w:rPr>
          <w:rFonts w:hint="eastAsia" w:ascii="仿宋" w:hAnsi="仿宋" w:eastAsia="仿宋" w:cs="仿宋"/>
          <w:color w:val="0C0C0C"/>
          <w:sz w:val="32"/>
          <w:szCs w:val="32"/>
          <w:lang w:val="en-US" w:eastAsia="zh-CN"/>
        </w:rPr>
        <w:t>。</w:t>
      </w:r>
    </w:p>
    <w:p w14:paraId="3B367D25">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仿宋" w:hAnsi="仿宋" w:eastAsia="仿宋"/>
          <w:sz w:val="32"/>
          <w:szCs w:val="32"/>
        </w:rPr>
      </w:pPr>
      <w:r>
        <w:rPr>
          <w:rFonts w:hint="eastAsia" w:ascii="楷体" w:hAnsi="楷体" w:eastAsia="楷体" w:cs="楷体"/>
          <w:b/>
          <w:bCs/>
          <w:i w:val="0"/>
          <w:iCs w:val="0"/>
          <w:caps w:val="0"/>
          <w:color w:val="000000"/>
          <w:spacing w:val="0"/>
          <w:sz w:val="32"/>
          <w:szCs w:val="32"/>
          <w:shd w:val="clear" w:fill="FFFFFF"/>
          <w:lang w:val="en-US" w:eastAsia="zh-CN"/>
        </w:rPr>
        <w:t>成绩二。</w:t>
      </w:r>
      <w:r>
        <w:rPr>
          <w:rFonts w:hint="eastAsia" w:ascii="仿宋" w:hAnsi="仿宋" w:eastAsia="仿宋"/>
          <w:sz w:val="32"/>
          <w:szCs w:val="32"/>
        </w:rPr>
        <w:t>始终把退役军人工作融入国防军队建设、经济社会发展、基层社会治理。建立拥军支前军地协调机制，深化双拥创建，春节、八一期间，通过多种方式向驻绥部队官兵、退役军人、优抚对象、军烈属等发布春节慰问信。由县级领导组成慰问团，对驻绥部队、县人武部、县武警中队、县消防应急救援大队进行慰问，慰问物资共计18万余元，由县委常委、武装部部长和退役军人事务局领导带队，对8名边海防部队官兵家属进行春节慰问，每户发放慰问资金1000元；今年共对我县163名荣获三等功和“四有”优秀士兵的现役军人开展送喜报上门活动，发放慰问金共计8</w:t>
      </w:r>
      <w:r>
        <w:rPr>
          <w:rFonts w:hint="eastAsia" w:ascii="仿宋" w:hAnsi="仿宋" w:eastAsia="仿宋"/>
          <w:sz w:val="32"/>
          <w:szCs w:val="32"/>
          <w:lang w:val="en-US" w:eastAsia="zh-CN"/>
        </w:rPr>
        <w:t>万多</w:t>
      </w:r>
      <w:r>
        <w:rPr>
          <w:rFonts w:hint="eastAsia" w:ascii="仿宋" w:hAnsi="仿宋" w:eastAsia="仿宋"/>
          <w:sz w:val="32"/>
          <w:szCs w:val="32"/>
        </w:rPr>
        <w:t>元。全</w:t>
      </w:r>
      <w:r>
        <w:rPr>
          <w:rFonts w:hint="eastAsia" w:ascii="仿宋" w:hAnsi="仿宋" w:eastAsia="仿宋"/>
          <w:sz w:val="32"/>
          <w:szCs w:val="32"/>
          <w:lang w:val="en-US" w:eastAsia="zh-CN"/>
        </w:rPr>
        <w:t>县</w:t>
      </w:r>
      <w:r>
        <w:rPr>
          <w:rFonts w:hint="eastAsia" w:ascii="仿宋" w:hAnsi="仿宋" w:eastAsia="仿宋"/>
          <w:sz w:val="32"/>
          <w:szCs w:val="32"/>
        </w:rPr>
        <w:t>按时按质</w:t>
      </w:r>
      <w:r>
        <w:rPr>
          <w:rFonts w:hint="eastAsia" w:ascii="仿宋" w:hAnsi="仿宋" w:eastAsia="仿宋"/>
          <w:sz w:val="32"/>
          <w:szCs w:val="32"/>
          <w:lang w:val="en-US" w:eastAsia="zh-CN"/>
        </w:rPr>
        <w:t>在8月25日前安置到位</w:t>
      </w:r>
      <w:r>
        <w:rPr>
          <w:rFonts w:hint="eastAsia" w:ascii="仿宋" w:hAnsi="仿宋" w:eastAsia="仿宋"/>
          <w:sz w:val="32"/>
          <w:szCs w:val="32"/>
        </w:rPr>
        <w:t>;组织技能培训和适应性培训</w:t>
      </w:r>
      <w:r>
        <w:rPr>
          <w:rFonts w:hint="eastAsia" w:ascii="仿宋" w:hAnsi="仿宋" w:eastAsia="仿宋"/>
          <w:sz w:val="32"/>
          <w:szCs w:val="32"/>
          <w:lang w:val="en-US" w:eastAsia="zh-CN"/>
        </w:rPr>
        <w:t>119</w:t>
      </w:r>
      <w:r>
        <w:rPr>
          <w:rFonts w:hint="eastAsia" w:ascii="仿宋" w:hAnsi="仿宋" w:eastAsia="仿宋"/>
          <w:sz w:val="32"/>
          <w:szCs w:val="32"/>
        </w:rPr>
        <w:t xml:space="preserve">人次，高标准推进“返乡第一课”。组织专场招聘 </w:t>
      </w:r>
      <w:r>
        <w:rPr>
          <w:rFonts w:hint="eastAsia" w:ascii="仿宋" w:hAnsi="仿宋" w:eastAsia="仿宋"/>
          <w:sz w:val="32"/>
          <w:szCs w:val="32"/>
          <w:lang w:val="en-US" w:eastAsia="zh-CN"/>
        </w:rPr>
        <w:t>3</w:t>
      </w:r>
      <w:r>
        <w:rPr>
          <w:rFonts w:hint="eastAsia" w:ascii="仿宋" w:hAnsi="仿宋" w:eastAsia="仿宋"/>
          <w:sz w:val="32"/>
          <w:szCs w:val="32"/>
        </w:rPr>
        <w:t>场，助力</w:t>
      </w:r>
      <w:r>
        <w:rPr>
          <w:rFonts w:hint="eastAsia" w:ascii="仿宋" w:hAnsi="仿宋" w:eastAsia="仿宋"/>
          <w:sz w:val="32"/>
          <w:szCs w:val="32"/>
          <w:lang w:val="en-US" w:eastAsia="zh-CN"/>
        </w:rPr>
        <w:t>35</w:t>
      </w:r>
      <w:r>
        <w:rPr>
          <w:rFonts w:hint="eastAsia" w:ascii="仿宋" w:hAnsi="仿宋" w:eastAsia="仿宋"/>
          <w:sz w:val="32"/>
          <w:szCs w:val="32"/>
        </w:rPr>
        <w:t>名退役军人与企业达成就业意向。组建退役军人志愿服务队</w:t>
      </w:r>
      <w:r>
        <w:rPr>
          <w:rFonts w:hint="eastAsia" w:ascii="仿宋" w:hAnsi="仿宋" w:eastAsia="仿宋"/>
          <w:sz w:val="32"/>
          <w:szCs w:val="32"/>
          <w:lang w:val="en-US" w:eastAsia="zh-CN"/>
        </w:rPr>
        <w:t>17</w:t>
      </w:r>
      <w:r>
        <w:rPr>
          <w:rFonts w:hint="eastAsia" w:ascii="仿宋" w:hAnsi="仿宋" w:eastAsia="仿宋"/>
          <w:sz w:val="32"/>
          <w:szCs w:val="32"/>
        </w:rPr>
        <w:t>支，</w:t>
      </w:r>
      <w:r>
        <w:rPr>
          <w:rFonts w:hint="eastAsia" w:ascii="仿宋" w:hAnsi="仿宋" w:eastAsia="仿宋"/>
          <w:sz w:val="32"/>
          <w:szCs w:val="32"/>
          <w:lang w:val="en-US" w:eastAsia="zh-CN"/>
        </w:rPr>
        <w:t>360</w:t>
      </w:r>
      <w:r>
        <w:rPr>
          <w:rFonts w:hint="eastAsia" w:ascii="仿宋" w:hAnsi="仿宋" w:eastAsia="仿宋"/>
          <w:sz w:val="32"/>
          <w:szCs w:val="32"/>
        </w:rPr>
        <w:t>人，累计开展志愿服务</w:t>
      </w:r>
      <w:r>
        <w:rPr>
          <w:rFonts w:hint="eastAsia" w:ascii="仿宋" w:hAnsi="仿宋" w:eastAsia="仿宋"/>
          <w:sz w:val="32"/>
          <w:szCs w:val="32"/>
          <w:lang w:val="en-US" w:eastAsia="zh-CN"/>
        </w:rPr>
        <w:t>830余</w:t>
      </w:r>
      <w:r>
        <w:rPr>
          <w:rFonts w:hint="eastAsia" w:ascii="仿宋" w:hAnsi="仿宋" w:eastAsia="仿宋"/>
          <w:sz w:val="32"/>
          <w:szCs w:val="32"/>
        </w:rPr>
        <w:t>次，在基层治理、乡村振兴等工作中发挥作用、展示风采。</w:t>
      </w:r>
    </w:p>
    <w:p w14:paraId="108B505E">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成绩三。</w:t>
      </w:r>
      <w:r>
        <w:rPr>
          <w:rFonts w:hint="eastAsia" w:ascii="仿宋" w:hAnsi="仿宋" w:eastAsia="仿宋"/>
          <w:sz w:val="32"/>
          <w:szCs w:val="32"/>
        </w:rPr>
        <w:t>认真落实优待抚恤政策，及时足额发放优待抚恤补助</w:t>
      </w:r>
      <w:r>
        <w:rPr>
          <w:rFonts w:hint="eastAsia" w:ascii="仿宋" w:hAnsi="仿宋" w:eastAsia="仿宋"/>
          <w:sz w:val="32"/>
          <w:szCs w:val="32"/>
          <w:lang w:val="en-US" w:eastAsia="zh-CN"/>
        </w:rPr>
        <w:t>2930万元</w:t>
      </w:r>
      <w:r>
        <w:rPr>
          <w:rFonts w:hint="eastAsia" w:ascii="仿宋" w:hAnsi="仿宋" w:eastAsia="仿宋"/>
          <w:sz w:val="32"/>
          <w:szCs w:val="32"/>
        </w:rPr>
        <w:t>。建立百岁老兵、烈士父母关爱长效机制，重要节日逐一上门慰问。2023年组织50人重点对象到邵阳中医院进行疗养，</w:t>
      </w:r>
      <w:r>
        <w:rPr>
          <w:rFonts w:hint="eastAsia" w:ascii="仿宋" w:hAnsi="仿宋" w:eastAsia="仿宋"/>
          <w:sz w:val="32"/>
          <w:szCs w:val="32"/>
          <w:lang w:val="en-US" w:eastAsia="zh-CN"/>
        </w:rPr>
        <w:t>组织</w:t>
      </w:r>
      <w:r>
        <w:rPr>
          <w:rFonts w:hint="eastAsia" w:ascii="仿宋" w:hAnsi="仿宋" w:eastAsia="仿宋"/>
          <w:sz w:val="32"/>
          <w:szCs w:val="32"/>
        </w:rPr>
        <w:t>重点优抚对象参加医院体检约860人</w:t>
      </w:r>
      <w:r>
        <w:rPr>
          <w:rFonts w:hint="eastAsia" w:ascii="仿宋" w:hAnsi="仿宋" w:eastAsia="仿宋"/>
          <w:sz w:val="32"/>
          <w:szCs w:val="32"/>
          <w:lang w:val="en-US" w:eastAsia="zh-CN"/>
        </w:rPr>
        <w:t>次。</w:t>
      </w:r>
      <w:r>
        <w:rPr>
          <w:rFonts w:hint="eastAsia" w:ascii="仿宋" w:hAnsi="仿宋" w:eastAsia="仿宋"/>
          <w:sz w:val="32"/>
          <w:szCs w:val="32"/>
        </w:rPr>
        <w:t>广泛开展为烈士寻亲祭扫、“9·30”烈士纪念日公祭、12·13国家公祭日等活动，树立崇尚英雄、缅怀先烈的良好社会风尚。</w:t>
      </w:r>
    </w:p>
    <w:p w14:paraId="2671D5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14:paraId="792FD9D9">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atLeast"/>
        <w:ind w:firstLine="643" w:firstLineChars="200"/>
        <w:textAlignment w:val="auto"/>
        <w:rPr>
          <w:rFonts w:hint="eastAsia" w:ascii="仿宋" w:hAnsi="仿宋" w:eastAsia="仿宋" w:cs="仿宋"/>
          <w:color w:val="333333"/>
          <w:kern w:val="0"/>
          <w:sz w:val="32"/>
          <w:szCs w:val="32"/>
        </w:rPr>
      </w:pPr>
      <w:r>
        <w:rPr>
          <w:rFonts w:hint="eastAsia" w:ascii="楷体" w:hAnsi="楷体" w:eastAsia="楷体" w:cs="楷体"/>
          <w:b/>
          <w:bCs/>
          <w:i w:val="0"/>
          <w:iCs w:val="0"/>
          <w:caps w:val="0"/>
          <w:color w:val="000000"/>
          <w:spacing w:val="0"/>
          <w:sz w:val="32"/>
          <w:szCs w:val="32"/>
          <w:shd w:val="clear" w:fill="FFFFFF"/>
          <w:lang w:val="en-US" w:eastAsia="zh-CN"/>
        </w:rPr>
        <w:t>（一）问题一</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color w:val="333333"/>
          <w:kern w:val="0"/>
          <w:sz w:val="32"/>
          <w:szCs w:val="32"/>
        </w:rPr>
        <w:t>年预算执行中存在的主要问题是年初预算不足，调整预算较高，各明细科目的决算数与预算数相差较大。有待财政提高年初预算数才能解决。</w:t>
      </w:r>
    </w:p>
    <w:p w14:paraId="3C3A1039">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atLeast"/>
        <w:ind w:firstLine="643"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（二）问题二。</w:t>
      </w:r>
      <w:r>
        <w:rPr>
          <w:rFonts w:hint="eastAsia" w:ascii="仿宋" w:hAnsi="仿宋" w:eastAsia="仿宋" w:cs="仿宋"/>
          <w:color w:val="010101"/>
          <w:kern w:val="0"/>
          <w:sz w:val="32"/>
          <w:szCs w:val="32"/>
        </w:rPr>
        <w:t>我单位资产由财务人员单独核算管理不符合分级管理的规定，另外办公场地的频繁变更导致固定资产使用人与系统登记不符。</w:t>
      </w:r>
    </w:p>
    <w:p w14:paraId="2A467A17">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atLeast"/>
        <w:ind w:firstLine="643"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（三）问题三。</w:t>
      </w:r>
      <w:r>
        <w:rPr>
          <w:rFonts w:hint="eastAsia" w:ascii="仿宋" w:hAnsi="仿宋" w:eastAsia="仿宋" w:cs="仿宋"/>
          <w:color w:val="333333"/>
          <w:kern w:val="0"/>
          <w:sz w:val="32"/>
          <w:szCs w:val="32"/>
        </w:rPr>
        <w:t>干部职工管理制度有制定但不够完善，制度执行情况没有真正纳入绩效考核指标,绩效考核评估结果运用没有直接与个人绩效奖金挂钩。</w:t>
      </w:r>
    </w:p>
    <w:p w14:paraId="053B9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14:paraId="4A6A3DE9">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atLeast"/>
        <w:ind w:firstLine="640" w:firstLineChars="200"/>
        <w:textAlignment w:val="auto"/>
        <w:rPr>
          <w:rFonts w:hint="eastAsia" w:ascii="仿宋" w:hAnsi="仿宋" w:eastAsia="仿宋" w:cs="仿宋"/>
          <w:color w:val="010101"/>
          <w:kern w:val="0"/>
          <w:sz w:val="32"/>
          <w:szCs w:val="32"/>
        </w:rPr>
      </w:pPr>
      <w:r>
        <w:rPr>
          <w:rFonts w:hint="eastAsia" w:ascii="仿宋" w:hAnsi="仿宋" w:eastAsia="仿宋" w:cs="仿宋"/>
          <w:color w:val="010101"/>
          <w:kern w:val="0"/>
          <w:sz w:val="32"/>
          <w:szCs w:val="32"/>
        </w:rPr>
        <w:t>1、加强预算编制方法学习，结合实际不断提高预算编制质量。</w:t>
      </w:r>
    </w:p>
    <w:p w14:paraId="6E0D2865">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atLeast"/>
        <w:ind w:firstLine="640" w:firstLineChars="200"/>
        <w:textAlignment w:val="auto"/>
        <w:rPr>
          <w:rFonts w:hint="eastAsia" w:ascii="仿宋" w:hAnsi="仿宋" w:eastAsia="仿宋" w:cs="仿宋"/>
          <w:color w:val="010101"/>
          <w:kern w:val="0"/>
          <w:sz w:val="32"/>
          <w:szCs w:val="32"/>
        </w:rPr>
      </w:pPr>
      <w:r>
        <w:rPr>
          <w:rFonts w:hint="eastAsia" w:ascii="仿宋" w:hAnsi="仿宋" w:eastAsia="仿宋" w:cs="仿宋"/>
          <w:color w:val="010101"/>
          <w:kern w:val="0"/>
          <w:sz w:val="32"/>
          <w:szCs w:val="32"/>
        </w:rPr>
        <w:t>2、重视固定资产核算管理，单位固定资产实行统一管理，分级负责，办公室固定专人与财务人员共同负责管理。</w:t>
      </w:r>
    </w:p>
    <w:p w14:paraId="31753ED3">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atLeast"/>
        <w:ind w:firstLine="640" w:firstLineChars="200"/>
        <w:textAlignment w:val="auto"/>
        <w:rPr>
          <w:rFonts w:hint="eastAsia" w:ascii="仿宋" w:hAnsi="仿宋" w:eastAsia="仿宋" w:cs="仿宋"/>
          <w:color w:val="010101"/>
          <w:kern w:val="0"/>
          <w:sz w:val="32"/>
          <w:szCs w:val="32"/>
        </w:rPr>
      </w:pPr>
      <w:r>
        <w:rPr>
          <w:rFonts w:hint="eastAsia" w:ascii="仿宋" w:hAnsi="仿宋" w:eastAsia="仿宋" w:cs="仿宋"/>
          <w:color w:val="010101"/>
          <w:kern w:val="0"/>
          <w:sz w:val="32"/>
          <w:szCs w:val="32"/>
        </w:rPr>
        <w:t>3、按照有关法律法规强化资金管理，确保各项资金安全，确保各项资金在预算项目上不随意调整资金用途。</w:t>
      </w:r>
    </w:p>
    <w:p w14:paraId="44AC90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color w:val="010101"/>
          <w:kern w:val="0"/>
          <w:sz w:val="32"/>
          <w:szCs w:val="32"/>
          <w:lang w:val="en-US" w:eastAsia="zh-CN"/>
        </w:rPr>
        <w:t>4</w:t>
      </w:r>
      <w:r>
        <w:rPr>
          <w:rFonts w:hint="eastAsia" w:ascii="仿宋" w:hAnsi="仿宋" w:eastAsia="仿宋" w:cs="仿宋"/>
          <w:color w:val="010101"/>
          <w:kern w:val="0"/>
          <w:sz w:val="32"/>
          <w:szCs w:val="32"/>
        </w:rPr>
        <w:t>、对工作人员加强管理，一是要加强思想道德教育，不断提高个人思想素质，树立全心全意为人民服务的思想；二是要加强业务知识学习，不断提高业务水平和工作能力。</w:t>
      </w:r>
    </w:p>
    <w:p w14:paraId="563229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附件：1.部门整体支出绩效评价基础数据表</w:t>
      </w:r>
    </w:p>
    <w:p w14:paraId="78347D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609" w:firstLineChars="503"/>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2.部门整体支出绩效自评表</w:t>
      </w:r>
    </w:p>
    <w:p w14:paraId="0F1AAF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403A4C9D">
      <w:pPr>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br w:type="page"/>
      </w:r>
    </w:p>
    <w:p w14:paraId="5369CD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p>
    <w:p w14:paraId="4BF0C88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20"/>
          <w:sz w:val="44"/>
          <w:szCs w:val="44"/>
        </w:rPr>
      </w:pPr>
      <w:r>
        <w:rPr>
          <w:rFonts w:hint="eastAsia" w:ascii="黑体" w:hAnsi="黑体" w:eastAsia="黑体" w:cs="黑体"/>
          <w:spacing w:val="-20"/>
          <w:sz w:val="44"/>
          <w:szCs w:val="44"/>
          <w:lang w:eastAsia="zh-CN"/>
        </w:rPr>
        <w:t>2023</w:t>
      </w:r>
      <w:r>
        <w:rPr>
          <w:rFonts w:hint="eastAsia" w:ascii="黑体" w:hAnsi="黑体" w:eastAsia="黑体" w:cs="黑体"/>
          <w:spacing w:val="-20"/>
          <w:sz w:val="44"/>
          <w:szCs w:val="44"/>
        </w:rPr>
        <w:t>年度部门整体支出绩效评价基础数据表</w:t>
      </w:r>
    </w:p>
    <w:p w14:paraId="4BAD852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3"/>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14:paraId="10D67F67">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noWrap w:val="0"/>
            <w:vAlign w:val="center"/>
          </w:tcPr>
          <w:p w14:paraId="4733BB4F">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noWrap w:val="0"/>
            <w:vAlign w:val="center"/>
          </w:tcPr>
          <w:p w14:paraId="53E11036">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noWrap w:val="0"/>
            <w:vAlign w:val="center"/>
          </w:tcPr>
          <w:p w14:paraId="0C3ECFD6">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noWrap w:val="0"/>
            <w:vAlign w:val="center"/>
          </w:tcPr>
          <w:p w14:paraId="68C1545F">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14:paraId="0BA89D78">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noWrap w:val="0"/>
            <w:vAlign w:val="center"/>
          </w:tcPr>
          <w:p w14:paraId="06AD780E">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14:paraId="03C04E91">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24</w:t>
            </w:r>
          </w:p>
        </w:tc>
        <w:tc>
          <w:tcPr>
            <w:tcW w:w="2055" w:type="dxa"/>
            <w:gridSpan w:val="2"/>
            <w:tcBorders>
              <w:top w:val="single" w:color="auto" w:sz="4" w:space="0"/>
              <w:left w:val="nil"/>
              <w:bottom w:val="single" w:color="auto" w:sz="4" w:space="0"/>
              <w:right w:val="single" w:color="auto" w:sz="4" w:space="0"/>
            </w:tcBorders>
            <w:noWrap w:val="0"/>
            <w:vAlign w:val="center"/>
          </w:tcPr>
          <w:p w14:paraId="250AD02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auto" w:sz="4" w:space="0"/>
            </w:tcBorders>
            <w:noWrap w:val="0"/>
            <w:vAlign w:val="center"/>
          </w:tcPr>
          <w:p w14:paraId="23FBD54A">
            <w:pPr>
              <w:widowControl/>
              <w:spacing w:line="320" w:lineRule="exact"/>
              <w:jc w:val="center"/>
              <w:rPr>
                <w:rFonts w:hint="eastAsia" w:ascii="仿宋" w:hAnsi="仿宋" w:eastAsia="仿宋" w:cs="仿宋"/>
                <w:kern w:val="0"/>
                <w:sz w:val="21"/>
                <w:szCs w:val="21"/>
              </w:rPr>
            </w:pPr>
          </w:p>
        </w:tc>
      </w:tr>
      <w:tr w14:paraId="4F72655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DACE7C0">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noWrap w:val="0"/>
            <w:vAlign w:val="center"/>
          </w:tcPr>
          <w:p w14:paraId="5FDBAA8E">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noWrap w:val="0"/>
            <w:vAlign w:val="center"/>
          </w:tcPr>
          <w:p w14:paraId="1A0A6B50">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noWrap w:val="0"/>
            <w:vAlign w:val="center"/>
          </w:tcPr>
          <w:p w14:paraId="5A2CC7FE">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年决算数</w:t>
            </w:r>
          </w:p>
        </w:tc>
      </w:tr>
      <w:tr w14:paraId="4D250B7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7B2C7F9">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28E4E47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2.46</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2ECA641D">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4.00</w:t>
            </w:r>
          </w:p>
        </w:tc>
        <w:tc>
          <w:tcPr>
            <w:tcW w:w="2310" w:type="dxa"/>
            <w:gridSpan w:val="2"/>
            <w:tcBorders>
              <w:top w:val="single" w:color="auto" w:sz="4" w:space="0"/>
              <w:left w:val="nil"/>
              <w:bottom w:val="single" w:color="auto" w:sz="4" w:space="0"/>
              <w:right w:val="single" w:color="000000" w:sz="4" w:space="0"/>
            </w:tcBorders>
            <w:noWrap w:val="0"/>
            <w:vAlign w:val="center"/>
          </w:tcPr>
          <w:p w14:paraId="507699C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3.23</w:t>
            </w:r>
            <w:r>
              <w:rPr>
                <w:rFonts w:hint="eastAsia" w:ascii="仿宋" w:hAnsi="仿宋" w:eastAsia="仿宋" w:cs="仿宋"/>
                <w:kern w:val="0"/>
                <w:sz w:val="21"/>
                <w:szCs w:val="21"/>
              </w:rPr>
              <w:t>　</w:t>
            </w:r>
          </w:p>
        </w:tc>
      </w:tr>
      <w:tr w14:paraId="00DBE9C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171188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1612D36B">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5FBCACC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1DCE5A8C">
            <w:pPr>
              <w:widowControl/>
              <w:spacing w:line="320" w:lineRule="exact"/>
              <w:jc w:val="center"/>
              <w:rPr>
                <w:rFonts w:hint="eastAsia" w:ascii="仿宋" w:hAnsi="仿宋" w:eastAsia="仿宋" w:cs="仿宋"/>
                <w:kern w:val="0"/>
                <w:sz w:val="21"/>
                <w:szCs w:val="21"/>
              </w:rPr>
            </w:pPr>
          </w:p>
        </w:tc>
      </w:tr>
      <w:tr w14:paraId="700A5F61">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AC9FB9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noWrap w:val="0"/>
            <w:vAlign w:val="center"/>
          </w:tcPr>
          <w:p w14:paraId="466ACDDC">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2F5E97A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3CAB5197">
            <w:pPr>
              <w:widowControl/>
              <w:spacing w:line="320" w:lineRule="exact"/>
              <w:jc w:val="center"/>
              <w:rPr>
                <w:rFonts w:hint="eastAsia" w:ascii="仿宋" w:hAnsi="仿宋" w:eastAsia="仿宋" w:cs="仿宋"/>
                <w:kern w:val="0"/>
                <w:sz w:val="21"/>
                <w:szCs w:val="21"/>
              </w:rPr>
            </w:pPr>
          </w:p>
        </w:tc>
      </w:tr>
      <w:tr w14:paraId="72441C96">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ED62F6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noWrap w:val="0"/>
            <w:vAlign w:val="center"/>
          </w:tcPr>
          <w:p w14:paraId="5A3DDF9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13D05A2B">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3EDE2A1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30E864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1BE743D">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3F9AF70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4CDE40E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6CB013A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DA6B80D">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A718EC9">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noWrap w:val="0"/>
            <w:vAlign w:val="center"/>
          </w:tcPr>
          <w:p w14:paraId="1FDC4E96">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2.46</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7FAC242A">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4.00</w:t>
            </w:r>
          </w:p>
        </w:tc>
        <w:tc>
          <w:tcPr>
            <w:tcW w:w="2310" w:type="dxa"/>
            <w:gridSpan w:val="2"/>
            <w:tcBorders>
              <w:top w:val="single" w:color="auto" w:sz="4" w:space="0"/>
              <w:left w:val="nil"/>
              <w:bottom w:val="single" w:color="auto" w:sz="4" w:space="0"/>
              <w:right w:val="single" w:color="000000" w:sz="4" w:space="0"/>
            </w:tcBorders>
            <w:noWrap w:val="0"/>
            <w:vAlign w:val="center"/>
          </w:tcPr>
          <w:p w14:paraId="75C4B07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3.23</w:t>
            </w:r>
            <w:r>
              <w:rPr>
                <w:rFonts w:hint="eastAsia" w:ascii="仿宋" w:hAnsi="仿宋" w:eastAsia="仿宋" w:cs="仿宋"/>
                <w:kern w:val="0"/>
                <w:sz w:val="21"/>
                <w:szCs w:val="21"/>
              </w:rPr>
              <w:t>　</w:t>
            </w:r>
          </w:p>
        </w:tc>
      </w:tr>
      <w:tr w14:paraId="6FA88544">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C771F3A">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noWrap w:val="0"/>
            <w:vAlign w:val="center"/>
          </w:tcPr>
          <w:p w14:paraId="2AE3FEE8">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41B7400A">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566E9D9C">
            <w:pPr>
              <w:widowControl/>
              <w:spacing w:line="320" w:lineRule="exact"/>
              <w:jc w:val="center"/>
              <w:rPr>
                <w:rFonts w:hint="eastAsia" w:ascii="仿宋" w:hAnsi="仿宋" w:eastAsia="仿宋" w:cs="仿宋"/>
                <w:kern w:val="0"/>
                <w:sz w:val="21"/>
                <w:szCs w:val="21"/>
              </w:rPr>
            </w:pPr>
          </w:p>
        </w:tc>
      </w:tr>
      <w:tr w14:paraId="20B6653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1D88BA3">
            <w:pPr>
              <w:widowControl/>
              <w:spacing w:line="320" w:lineRule="exact"/>
              <w:ind w:firstLine="315" w:firstLineChars="15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1、业务工作经费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1D8A85CB">
            <w:pPr>
              <w:widowControl/>
              <w:spacing w:line="320" w:lineRule="exact"/>
              <w:jc w:val="center"/>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402.16</w:t>
            </w:r>
          </w:p>
        </w:tc>
        <w:tc>
          <w:tcPr>
            <w:tcW w:w="2055" w:type="dxa"/>
            <w:gridSpan w:val="2"/>
            <w:tcBorders>
              <w:top w:val="single" w:color="auto" w:sz="4" w:space="0"/>
              <w:left w:val="nil"/>
              <w:bottom w:val="single" w:color="auto" w:sz="4" w:space="0"/>
              <w:right w:val="single" w:color="000000" w:sz="4" w:space="0"/>
            </w:tcBorders>
            <w:noWrap w:val="0"/>
            <w:vAlign w:val="center"/>
          </w:tcPr>
          <w:p w14:paraId="5B658EC2">
            <w:pPr>
              <w:widowControl/>
              <w:spacing w:line="320" w:lineRule="exact"/>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0060351A">
            <w:pPr>
              <w:widowControl/>
              <w:spacing w:line="320" w:lineRule="exact"/>
              <w:jc w:val="center"/>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8</w:t>
            </w:r>
          </w:p>
        </w:tc>
      </w:tr>
      <w:tr w14:paraId="5B5CAA9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0F6E0FB">
            <w:pPr>
              <w:widowControl/>
              <w:spacing w:line="320" w:lineRule="exact"/>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运行维护</w:t>
            </w:r>
            <w:r>
              <w:rPr>
                <w:rFonts w:hint="eastAsia" w:ascii="仿宋" w:hAnsi="仿宋" w:eastAsia="仿宋" w:cs="仿宋"/>
                <w:color w:val="000000" w:themeColor="text1"/>
                <w:kern w:val="0"/>
                <w:sz w:val="21"/>
                <w:szCs w:val="21"/>
                <w14:textFill>
                  <w14:solidFill>
                    <w14:schemeClr w14:val="tx1"/>
                  </w14:solidFill>
                </w14:textFill>
              </w:rPr>
              <w:t>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0E80B065">
            <w:pPr>
              <w:widowControl/>
              <w:spacing w:line="32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716A9F07">
            <w:pPr>
              <w:widowControl/>
              <w:spacing w:line="32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5777F6BF">
            <w:pPr>
              <w:widowControl/>
              <w:spacing w:line="32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tc>
      </w:tr>
      <w:tr w14:paraId="1160D998">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721B955">
            <w:pPr>
              <w:widowControl/>
              <w:spacing w:line="320" w:lineRule="exact"/>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w:t>
            </w:r>
            <w:r>
              <w:rPr>
                <w:rFonts w:hint="eastAsia" w:ascii="仿宋" w:hAnsi="仿宋" w:eastAsia="仿宋" w:cs="仿宋"/>
                <w:color w:val="000000" w:themeColor="text1"/>
                <w:kern w:val="0"/>
                <w:sz w:val="21"/>
                <w:szCs w:val="21"/>
                <w:lang w:val="en-US" w:eastAsia="zh-CN"/>
                <w14:textFill>
                  <w14:solidFill>
                    <w14:schemeClr w14:val="tx1"/>
                  </w14:solidFill>
                </w14:textFill>
              </w:rPr>
              <w:t>上级</w:t>
            </w:r>
            <w:r>
              <w:rPr>
                <w:rFonts w:hint="eastAsia" w:ascii="仿宋" w:hAnsi="仿宋" w:eastAsia="仿宋" w:cs="仿宋"/>
                <w:color w:val="000000" w:themeColor="text1"/>
                <w:kern w:val="0"/>
                <w:sz w:val="21"/>
                <w:szCs w:val="21"/>
                <w14:textFill>
                  <w14:solidFill>
                    <w14:schemeClr w14:val="tx1"/>
                  </w14:solidFill>
                </w14:textFill>
              </w:rPr>
              <w:t>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3F41C984">
            <w:pPr>
              <w:widowControl/>
              <w:spacing w:line="32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3246.36</w:t>
            </w:r>
            <w:r>
              <w:rPr>
                <w:rFonts w:hint="eastAsia" w:ascii="仿宋" w:hAnsi="仿宋" w:eastAsia="仿宋" w:cs="仿宋"/>
                <w:color w:val="000000" w:themeColor="text1"/>
                <w:kern w:val="0"/>
                <w:sz w:val="21"/>
                <w:szCs w:val="21"/>
                <w14:textFill>
                  <w14:solidFill>
                    <w14:schemeClr w14:val="tx1"/>
                  </w14:solidFill>
                </w14:textFill>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4E86DCC5">
            <w:pPr>
              <w:widowControl/>
              <w:spacing w:line="320" w:lineRule="exact"/>
              <w:jc w:val="center"/>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187</w:t>
            </w:r>
          </w:p>
        </w:tc>
        <w:tc>
          <w:tcPr>
            <w:tcW w:w="2310" w:type="dxa"/>
            <w:gridSpan w:val="2"/>
            <w:tcBorders>
              <w:top w:val="single" w:color="auto" w:sz="4" w:space="0"/>
              <w:left w:val="nil"/>
              <w:bottom w:val="single" w:color="auto" w:sz="4" w:space="0"/>
              <w:right w:val="single" w:color="000000" w:sz="4" w:space="0"/>
            </w:tcBorders>
            <w:noWrap w:val="0"/>
            <w:vAlign w:val="center"/>
          </w:tcPr>
          <w:p w14:paraId="041D5F23">
            <w:pPr>
              <w:widowControl/>
              <w:spacing w:line="32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2714.66</w:t>
            </w:r>
            <w:r>
              <w:rPr>
                <w:rFonts w:hint="eastAsia" w:ascii="仿宋" w:hAnsi="仿宋" w:eastAsia="仿宋" w:cs="仿宋"/>
                <w:color w:val="000000" w:themeColor="text1"/>
                <w:kern w:val="0"/>
                <w:sz w:val="21"/>
                <w:szCs w:val="21"/>
                <w14:textFill>
                  <w14:solidFill>
                    <w14:schemeClr w14:val="tx1"/>
                  </w14:solidFill>
                </w14:textFill>
              </w:rPr>
              <w:t>　</w:t>
            </w:r>
          </w:p>
        </w:tc>
      </w:tr>
      <w:tr w14:paraId="76C2E43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A98A8E5">
            <w:pPr>
              <w:widowControl/>
              <w:spacing w:line="320" w:lineRule="exact"/>
              <w:ind w:firstLine="420" w:firstLineChars="200"/>
              <w:jc w:val="both"/>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其中：</w:t>
            </w:r>
            <w:r>
              <w:rPr>
                <w:rFonts w:hint="eastAsia" w:ascii="仿宋" w:hAnsi="仿宋" w:eastAsia="仿宋" w:cs="仿宋"/>
                <w:color w:val="000000" w:themeColor="text1"/>
                <w:kern w:val="0"/>
                <w:sz w:val="21"/>
                <w:szCs w:val="21"/>
                <w:highlight w:val="none"/>
                <w:lang w:eastAsia="zh-CN"/>
                <w14:textFill>
                  <w14:solidFill>
                    <w14:schemeClr w14:val="tx1"/>
                  </w14:solidFill>
                </w14:textFill>
              </w:rPr>
              <w:t>优抚抚恤</w:t>
            </w:r>
            <w:r>
              <w:rPr>
                <w:rFonts w:hint="eastAsia" w:ascii="仿宋" w:hAnsi="仿宋" w:eastAsia="仿宋" w:cs="仿宋"/>
                <w:color w:val="000000" w:themeColor="text1"/>
                <w:kern w:val="0"/>
                <w:sz w:val="21"/>
                <w:szCs w:val="21"/>
                <w:highlight w:val="none"/>
                <w14:textFill>
                  <w14:solidFill>
                    <w14:schemeClr w14:val="tx1"/>
                  </w14:solidFill>
                </w14:textFill>
              </w:rPr>
              <w:t>专项</w:t>
            </w:r>
            <w:r>
              <w:rPr>
                <w:rFonts w:hint="eastAsia" w:ascii="仿宋" w:hAnsi="仿宋" w:eastAsia="仿宋" w:cs="仿宋"/>
                <w:color w:val="000000" w:themeColor="text1"/>
                <w:kern w:val="0"/>
                <w:szCs w:val="21"/>
                <w:highlight w:val="none"/>
                <w14:textFill>
                  <w14:solidFill>
                    <w14:schemeClr w14:val="tx1"/>
                  </w14:solidFill>
                </w14:textFill>
              </w:rPr>
              <w:t>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143DF283">
            <w:pPr>
              <w:widowControl/>
              <w:spacing w:line="320" w:lineRule="exact"/>
              <w:jc w:val="center"/>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3243.56</w:t>
            </w:r>
          </w:p>
        </w:tc>
        <w:tc>
          <w:tcPr>
            <w:tcW w:w="2055" w:type="dxa"/>
            <w:gridSpan w:val="2"/>
            <w:tcBorders>
              <w:top w:val="single" w:color="auto" w:sz="4" w:space="0"/>
              <w:left w:val="nil"/>
              <w:bottom w:val="single" w:color="auto" w:sz="4" w:space="0"/>
              <w:right w:val="single" w:color="000000" w:sz="4" w:space="0"/>
            </w:tcBorders>
            <w:noWrap w:val="0"/>
            <w:vAlign w:val="center"/>
          </w:tcPr>
          <w:p w14:paraId="0678E14A">
            <w:pPr>
              <w:widowControl/>
              <w:spacing w:line="320" w:lineRule="exact"/>
              <w:jc w:val="center"/>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187</w:t>
            </w:r>
          </w:p>
        </w:tc>
        <w:tc>
          <w:tcPr>
            <w:tcW w:w="2310" w:type="dxa"/>
            <w:gridSpan w:val="2"/>
            <w:tcBorders>
              <w:top w:val="single" w:color="auto" w:sz="4" w:space="0"/>
              <w:left w:val="nil"/>
              <w:bottom w:val="single" w:color="auto" w:sz="4" w:space="0"/>
              <w:right w:val="single" w:color="000000" w:sz="4" w:space="0"/>
            </w:tcBorders>
            <w:noWrap w:val="0"/>
            <w:vAlign w:val="center"/>
          </w:tcPr>
          <w:p w14:paraId="3652E669">
            <w:pPr>
              <w:widowControl/>
              <w:spacing w:line="320" w:lineRule="exact"/>
              <w:jc w:val="center"/>
              <w:rPr>
                <w:rFonts w:hint="default" w:ascii="仿宋" w:hAnsi="仿宋" w:eastAsia="仿宋" w:cs="仿宋"/>
                <w:color w:val="000000" w:themeColor="text1"/>
                <w:kern w:val="0"/>
                <w:sz w:val="21"/>
                <w:szCs w:val="21"/>
                <w:highlight w:val="none"/>
                <w:lang w:val="en-US"/>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2714.66</w:t>
            </w:r>
          </w:p>
        </w:tc>
      </w:tr>
      <w:tr w14:paraId="0B74645C">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98EBC25">
            <w:pPr>
              <w:widowControl/>
              <w:spacing w:line="320" w:lineRule="exact"/>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 xml:space="preserve">         资本性支出</w:t>
            </w:r>
            <w:r>
              <w:rPr>
                <w:rFonts w:hint="eastAsia" w:ascii="仿宋" w:hAnsi="仿宋" w:eastAsia="仿宋" w:cs="仿宋"/>
                <w:color w:val="000000" w:themeColor="text1"/>
                <w:kern w:val="0"/>
                <w:szCs w:val="21"/>
                <w:highlight w:val="none"/>
                <w14:textFill>
                  <w14:solidFill>
                    <w14:schemeClr w14:val="tx1"/>
                  </w14:solidFill>
                </w14:textFill>
              </w:rPr>
              <w:t>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42790AB2">
            <w:pPr>
              <w:widowControl/>
              <w:spacing w:line="320" w:lineRule="exact"/>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2.8</w:t>
            </w: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6FEE4335">
            <w:pPr>
              <w:widowControl/>
              <w:spacing w:line="320" w:lineRule="exact"/>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7436AEF6">
            <w:pPr>
              <w:widowControl/>
              <w:spacing w:line="320" w:lineRule="exact"/>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w:t>
            </w:r>
          </w:p>
        </w:tc>
      </w:tr>
      <w:tr w14:paraId="3818AD0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CD1FB35">
            <w:pPr>
              <w:widowControl/>
              <w:spacing w:line="320" w:lineRule="exact"/>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公用经费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76DAA4E5">
            <w:pPr>
              <w:widowControl/>
              <w:spacing w:line="320" w:lineRule="exact"/>
              <w:jc w:val="center"/>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57.82</w:t>
            </w:r>
          </w:p>
        </w:tc>
        <w:tc>
          <w:tcPr>
            <w:tcW w:w="2055" w:type="dxa"/>
            <w:gridSpan w:val="2"/>
            <w:tcBorders>
              <w:top w:val="single" w:color="auto" w:sz="4" w:space="0"/>
              <w:left w:val="nil"/>
              <w:bottom w:val="single" w:color="auto" w:sz="4" w:space="0"/>
              <w:right w:val="single" w:color="000000" w:sz="4" w:space="0"/>
            </w:tcBorders>
            <w:noWrap w:val="0"/>
            <w:vAlign w:val="center"/>
          </w:tcPr>
          <w:p w14:paraId="349EC2F2">
            <w:pPr>
              <w:widowControl/>
              <w:spacing w:line="320" w:lineRule="exact"/>
              <w:jc w:val="center"/>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28.58</w:t>
            </w:r>
          </w:p>
        </w:tc>
        <w:tc>
          <w:tcPr>
            <w:tcW w:w="2310" w:type="dxa"/>
            <w:gridSpan w:val="2"/>
            <w:tcBorders>
              <w:top w:val="single" w:color="auto" w:sz="4" w:space="0"/>
              <w:left w:val="nil"/>
              <w:bottom w:val="single" w:color="auto" w:sz="4" w:space="0"/>
              <w:right w:val="single" w:color="000000" w:sz="4" w:space="0"/>
            </w:tcBorders>
            <w:noWrap w:val="0"/>
            <w:vAlign w:val="center"/>
          </w:tcPr>
          <w:p w14:paraId="2D236AC6">
            <w:pPr>
              <w:widowControl/>
              <w:spacing w:line="320" w:lineRule="exact"/>
              <w:jc w:val="center"/>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678.00</w:t>
            </w:r>
          </w:p>
        </w:tc>
      </w:tr>
      <w:tr w14:paraId="6007259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E1F5C7D">
            <w:pPr>
              <w:widowControl/>
              <w:spacing w:line="320" w:lineRule="exact"/>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其中：办公经费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3DFC1440">
            <w:pPr>
              <w:widowControl/>
              <w:spacing w:line="320" w:lineRule="exact"/>
              <w:jc w:val="center"/>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14.93</w:t>
            </w:r>
          </w:p>
        </w:tc>
        <w:tc>
          <w:tcPr>
            <w:tcW w:w="2055" w:type="dxa"/>
            <w:gridSpan w:val="2"/>
            <w:tcBorders>
              <w:top w:val="single" w:color="auto" w:sz="4" w:space="0"/>
              <w:left w:val="nil"/>
              <w:bottom w:val="single" w:color="auto" w:sz="4" w:space="0"/>
              <w:right w:val="single" w:color="000000" w:sz="4" w:space="0"/>
            </w:tcBorders>
            <w:noWrap w:val="0"/>
            <w:vAlign w:val="center"/>
          </w:tcPr>
          <w:p w14:paraId="65E49597">
            <w:pPr>
              <w:widowControl/>
              <w:spacing w:line="320" w:lineRule="exact"/>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p>
        </w:tc>
        <w:tc>
          <w:tcPr>
            <w:tcW w:w="2310" w:type="dxa"/>
            <w:gridSpan w:val="2"/>
            <w:tcBorders>
              <w:top w:val="single" w:color="auto" w:sz="4" w:space="0"/>
              <w:left w:val="nil"/>
              <w:bottom w:val="single" w:color="auto" w:sz="4" w:space="0"/>
              <w:right w:val="single" w:color="000000" w:sz="4" w:space="0"/>
            </w:tcBorders>
            <w:noWrap w:val="0"/>
            <w:vAlign w:val="center"/>
          </w:tcPr>
          <w:p w14:paraId="6F1864AA">
            <w:pPr>
              <w:widowControl/>
              <w:spacing w:line="32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11.78</w:t>
            </w:r>
            <w:r>
              <w:rPr>
                <w:rFonts w:hint="eastAsia" w:ascii="仿宋" w:hAnsi="仿宋" w:eastAsia="仿宋" w:cs="仿宋"/>
                <w:color w:val="000000" w:themeColor="text1"/>
                <w:kern w:val="0"/>
                <w:sz w:val="21"/>
                <w:szCs w:val="21"/>
                <w14:textFill>
                  <w14:solidFill>
                    <w14:schemeClr w14:val="tx1"/>
                  </w14:solidFill>
                </w14:textFill>
              </w:rPr>
              <w:t>　</w:t>
            </w:r>
          </w:p>
        </w:tc>
      </w:tr>
      <w:tr w14:paraId="0BF0D16D">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92EFDED">
            <w:pPr>
              <w:widowControl/>
              <w:spacing w:line="32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水费、电费、差旅费</w:t>
            </w:r>
          </w:p>
        </w:tc>
        <w:tc>
          <w:tcPr>
            <w:tcW w:w="2137" w:type="dxa"/>
            <w:gridSpan w:val="2"/>
            <w:tcBorders>
              <w:top w:val="single" w:color="auto" w:sz="4" w:space="0"/>
              <w:left w:val="nil"/>
              <w:bottom w:val="single" w:color="auto" w:sz="4" w:space="0"/>
              <w:right w:val="single" w:color="000000" w:sz="4" w:space="0"/>
            </w:tcBorders>
            <w:noWrap w:val="0"/>
            <w:vAlign w:val="center"/>
          </w:tcPr>
          <w:p w14:paraId="7329E401">
            <w:pPr>
              <w:widowControl/>
              <w:spacing w:line="32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6.94</w:t>
            </w:r>
            <w:r>
              <w:rPr>
                <w:rFonts w:hint="eastAsia" w:ascii="仿宋" w:hAnsi="仿宋" w:eastAsia="仿宋" w:cs="仿宋"/>
                <w:color w:val="000000" w:themeColor="text1"/>
                <w:kern w:val="0"/>
                <w:sz w:val="21"/>
                <w:szCs w:val="21"/>
                <w14:textFill>
                  <w14:solidFill>
                    <w14:schemeClr w14:val="tx1"/>
                  </w14:solidFill>
                </w14:textFill>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519CA47E">
            <w:pPr>
              <w:widowControl/>
              <w:spacing w:line="32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w:t>
            </w:r>
            <w:r>
              <w:rPr>
                <w:rFonts w:hint="eastAsia" w:ascii="仿宋" w:hAnsi="仿宋" w:eastAsia="仿宋" w:cs="仿宋"/>
                <w:color w:val="000000" w:themeColor="text1"/>
                <w:kern w:val="0"/>
                <w:sz w:val="21"/>
                <w:szCs w:val="21"/>
                <w14:textFill>
                  <w14:solidFill>
                    <w14:schemeClr w14:val="tx1"/>
                  </w14:solidFill>
                </w14:textFill>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29E8975F">
            <w:pPr>
              <w:widowControl/>
              <w:spacing w:line="32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15.34</w:t>
            </w:r>
            <w:r>
              <w:rPr>
                <w:rFonts w:hint="eastAsia" w:ascii="仿宋" w:hAnsi="仿宋" w:eastAsia="仿宋" w:cs="仿宋"/>
                <w:color w:val="000000" w:themeColor="text1"/>
                <w:kern w:val="0"/>
                <w:sz w:val="21"/>
                <w:szCs w:val="21"/>
                <w14:textFill>
                  <w14:solidFill>
                    <w14:schemeClr w14:val="tx1"/>
                  </w14:solidFill>
                </w14:textFill>
              </w:rPr>
              <w:t>　</w:t>
            </w:r>
          </w:p>
        </w:tc>
      </w:tr>
      <w:tr w14:paraId="7C30164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30BF60B">
            <w:pPr>
              <w:widowControl/>
              <w:spacing w:line="320" w:lineRule="exact"/>
              <w:jc w:val="center"/>
              <w:rPr>
                <w:rFonts w:hint="eastAsia" w:ascii="仿宋" w:hAnsi="仿宋" w:eastAsia="仿宋" w:cs="仿宋"/>
                <w:color w:val="000000" w:themeColor="text1"/>
                <w:kern w:val="0"/>
                <w:sz w:val="21"/>
                <w:szCs w:val="21"/>
                <w:lang w:val="en-US"/>
                <w14:textFill>
                  <w14:solidFill>
                    <w14:schemeClr w14:val="tx1"/>
                  </w14:solidFill>
                </w14:textFill>
              </w:rPr>
            </w:pPr>
            <w:r>
              <w:rPr>
                <w:rFonts w:hint="eastAsia" w:ascii="仿宋" w:hAnsi="仿宋" w:eastAsia="仿宋" w:cs="仿宋"/>
                <w:color w:val="000000" w:themeColor="text1"/>
                <w:kern w:val="0"/>
                <w:sz w:val="21"/>
                <w:szCs w:val="21"/>
                <w:lang w:val="en-US"/>
                <w14:textFill>
                  <w14:solidFill>
                    <w14:schemeClr w14:val="tx1"/>
                  </w14:solidFill>
                </w14:textFill>
              </w:rPr>
              <w:t xml:space="preserve"> 会议费、培训费</w:t>
            </w:r>
          </w:p>
        </w:tc>
        <w:tc>
          <w:tcPr>
            <w:tcW w:w="2137" w:type="dxa"/>
            <w:gridSpan w:val="2"/>
            <w:tcBorders>
              <w:top w:val="single" w:color="auto" w:sz="4" w:space="0"/>
              <w:left w:val="nil"/>
              <w:bottom w:val="single" w:color="auto" w:sz="4" w:space="0"/>
              <w:right w:val="single" w:color="000000" w:sz="4" w:space="0"/>
            </w:tcBorders>
            <w:noWrap w:val="0"/>
            <w:vAlign w:val="center"/>
          </w:tcPr>
          <w:p w14:paraId="22E48699">
            <w:pPr>
              <w:widowControl/>
              <w:spacing w:line="32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35.95</w:t>
            </w:r>
            <w:r>
              <w:rPr>
                <w:rFonts w:hint="eastAsia" w:ascii="仿宋" w:hAnsi="仿宋" w:eastAsia="仿宋" w:cs="仿宋"/>
                <w:color w:val="000000" w:themeColor="text1"/>
                <w:kern w:val="0"/>
                <w:sz w:val="21"/>
                <w:szCs w:val="21"/>
                <w14:textFill>
                  <w14:solidFill>
                    <w14:schemeClr w14:val="tx1"/>
                  </w14:solidFill>
                </w14:textFill>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0C93271A">
            <w:pPr>
              <w:widowControl/>
              <w:spacing w:line="32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0</w:t>
            </w:r>
            <w:r>
              <w:rPr>
                <w:rFonts w:hint="eastAsia" w:ascii="仿宋" w:hAnsi="仿宋" w:eastAsia="仿宋" w:cs="仿宋"/>
                <w:color w:val="000000" w:themeColor="text1"/>
                <w:kern w:val="0"/>
                <w:sz w:val="21"/>
                <w:szCs w:val="21"/>
                <w14:textFill>
                  <w14:solidFill>
                    <w14:schemeClr w14:val="tx1"/>
                  </w14:solidFill>
                </w14:textFill>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75AF8D51">
            <w:pPr>
              <w:widowControl/>
              <w:spacing w:line="320" w:lineRule="exact"/>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r>
              <w:rPr>
                <w:rFonts w:hint="eastAsia" w:ascii="仿宋" w:hAnsi="仿宋" w:eastAsia="仿宋" w:cs="仿宋"/>
                <w:color w:val="000000" w:themeColor="text1"/>
                <w:kern w:val="0"/>
                <w:sz w:val="21"/>
                <w:szCs w:val="21"/>
                <w:lang w:val="en-US" w:eastAsia="zh-CN"/>
                <w14:textFill>
                  <w14:solidFill>
                    <w14:schemeClr w14:val="tx1"/>
                  </w14:solidFill>
                </w14:textFill>
              </w:rPr>
              <w:t>0</w:t>
            </w:r>
          </w:p>
        </w:tc>
      </w:tr>
      <w:tr w14:paraId="03BC0D8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A81FA3E">
            <w:pPr>
              <w:widowControl/>
              <w:spacing w:line="320" w:lineRule="exac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政府采购金额</w:t>
            </w:r>
          </w:p>
        </w:tc>
        <w:tc>
          <w:tcPr>
            <w:tcW w:w="2137" w:type="dxa"/>
            <w:gridSpan w:val="2"/>
            <w:tcBorders>
              <w:top w:val="single" w:color="auto" w:sz="4" w:space="0"/>
              <w:left w:val="nil"/>
              <w:bottom w:val="single" w:color="auto" w:sz="4" w:space="0"/>
              <w:right w:val="single" w:color="000000" w:sz="4" w:space="0"/>
            </w:tcBorders>
            <w:noWrap w:val="0"/>
            <w:vAlign w:val="center"/>
          </w:tcPr>
          <w:p w14:paraId="50C1036A">
            <w:pPr>
              <w:widowControl/>
              <w:spacing w:line="320" w:lineRule="exact"/>
              <w:jc w:val="cente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p>
        </w:tc>
        <w:tc>
          <w:tcPr>
            <w:tcW w:w="2055" w:type="dxa"/>
            <w:gridSpan w:val="2"/>
            <w:tcBorders>
              <w:top w:val="single" w:color="auto" w:sz="4" w:space="0"/>
              <w:left w:val="nil"/>
              <w:bottom w:val="single" w:color="auto" w:sz="4" w:space="0"/>
              <w:right w:val="single" w:color="000000" w:sz="4" w:space="0"/>
            </w:tcBorders>
            <w:noWrap w:val="0"/>
            <w:vAlign w:val="center"/>
          </w:tcPr>
          <w:p w14:paraId="1B11D583">
            <w:pPr>
              <w:widowControl/>
              <w:spacing w:line="320" w:lineRule="exact"/>
              <w:jc w:val="center"/>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69DF78AE">
            <w:pPr>
              <w:widowControl/>
              <w:spacing w:line="320" w:lineRule="exact"/>
              <w:jc w:val="center"/>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289.76</w:t>
            </w:r>
          </w:p>
        </w:tc>
      </w:tr>
      <w:tr w14:paraId="3AA3EA48">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ECDBD69">
            <w:pPr>
              <w:widowControl/>
              <w:spacing w:line="320" w:lineRule="exac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部门基本支出预算调整</w:t>
            </w:r>
          </w:p>
        </w:tc>
        <w:tc>
          <w:tcPr>
            <w:tcW w:w="2137" w:type="dxa"/>
            <w:gridSpan w:val="2"/>
            <w:tcBorders>
              <w:top w:val="single" w:color="auto" w:sz="4" w:space="0"/>
              <w:left w:val="nil"/>
              <w:bottom w:val="single" w:color="auto" w:sz="4" w:space="0"/>
              <w:right w:val="single" w:color="000000" w:sz="4" w:space="0"/>
            </w:tcBorders>
            <w:noWrap w:val="0"/>
            <w:vAlign w:val="center"/>
          </w:tcPr>
          <w:p w14:paraId="2BE4B24F">
            <w:pPr>
              <w:widowControl/>
              <w:spacing w:line="320" w:lineRule="exact"/>
              <w:jc w:val="cente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p>
        </w:tc>
        <w:tc>
          <w:tcPr>
            <w:tcW w:w="2055" w:type="dxa"/>
            <w:gridSpan w:val="2"/>
            <w:tcBorders>
              <w:top w:val="single" w:color="auto" w:sz="4" w:space="0"/>
              <w:left w:val="nil"/>
              <w:bottom w:val="single" w:color="auto" w:sz="4" w:space="0"/>
              <w:right w:val="single" w:color="000000" w:sz="4" w:space="0"/>
            </w:tcBorders>
            <w:noWrap w:val="0"/>
            <w:vAlign w:val="center"/>
          </w:tcPr>
          <w:p w14:paraId="0A8F9C8E">
            <w:pPr>
              <w:widowControl/>
              <w:spacing w:line="320" w:lineRule="exact"/>
              <w:jc w:val="cente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16496F34">
            <w:pPr>
              <w:widowControl/>
              <w:spacing w:line="320" w:lineRule="exact"/>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1,349.94‬</w:t>
            </w:r>
          </w:p>
        </w:tc>
      </w:tr>
      <w:tr w14:paraId="01A1B55E">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noWrap w:val="0"/>
            <w:vAlign w:val="center"/>
          </w:tcPr>
          <w:p w14:paraId="50CCE0EE">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楼堂馆所控制情况</w:t>
            </w:r>
            <w:r>
              <w:rPr>
                <w:rFonts w:hint="eastAsia" w:ascii="仿宋" w:hAnsi="仿宋" w:eastAsia="仿宋" w:cs="仿宋"/>
                <w:b/>
                <w:bCs/>
                <w:kern w:val="0"/>
                <w:sz w:val="21"/>
                <w:szCs w:val="21"/>
              </w:rPr>
              <w:br w:type="textWrapping"/>
            </w:r>
            <w:r>
              <w:rPr>
                <w:rFonts w:hint="eastAsia" w:ascii="仿宋" w:hAnsi="仿宋" w:eastAsia="仿宋" w:cs="仿宋"/>
                <w:b/>
                <w:bCs/>
                <w:kern w:val="0"/>
                <w:sz w:val="21"/>
                <w:szCs w:val="21"/>
              </w:rPr>
              <w:t>（</w:t>
            </w: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noWrap w:val="0"/>
            <w:vAlign w:val="center"/>
          </w:tcPr>
          <w:p w14:paraId="44A5BF8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批复规模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noWrap w:val="0"/>
            <w:vAlign w:val="center"/>
          </w:tcPr>
          <w:p w14:paraId="024F1B1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noWrap w:val="0"/>
            <w:vAlign w:val="center"/>
          </w:tcPr>
          <w:p w14:paraId="0E5FA4C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noWrap w:val="0"/>
            <w:vAlign w:val="center"/>
          </w:tcPr>
          <w:p w14:paraId="1D649F3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noWrap w:val="0"/>
            <w:vAlign w:val="center"/>
          </w:tcPr>
          <w:p w14:paraId="0CA84B9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noWrap w:val="0"/>
            <w:vAlign w:val="center"/>
          </w:tcPr>
          <w:p w14:paraId="360B63F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14:paraId="4EF39FB1">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noWrap w:val="0"/>
            <w:vAlign w:val="center"/>
          </w:tcPr>
          <w:p w14:paraId="28B3CAD7">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noWrap w:val="0"/>
            <w:vAlign w:val="center"/>
          </w:tcPr>
          <w:p w14:paraId="0DDA599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noWrap w:val="0"/>
            <w:vAlign w:val="center"/>
          </w:tcPr>
          <w:p w14:paraId="1C8EE57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noWrap w:val="0"/>
            <w:vAlign w:val="center"/>
          </w:tcPr>
          <w:p w14:paraId="4C1F9ED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noWrap w:val="0"/>
            <w:vAlign w:val="center"/>
          </w:tcPr>
          <w:p w14:paraId="11AD643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14:paraId="1BD34D5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14:paraId="1E37E3C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DED74E5">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noWrap w:val="0"/>
            <w:vAlign w:val="center"/>
          </w:tcPr>
          <w:p w14:paraId="290B6F62">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noWrap w:val="0"/>
            <w:vAlign w:val="center"/>
          </w:tcPr>
          <w:p w14:paraId="6A6CF0EF">
            <w:pPr>
              <w:widowControl/>
              <w:spacing w:line="240" w:lineRule="exact"/>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（一）节约用电</w:t>
            </w:r>
          </w:p>
          <w:p w14:paraId="70DE554B">
            <w:pPr>
              <w:widowControl/>
              <w:spacing w:line="240" w:lineRule="exact"/>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1.充分利用自然采光。2.合理使用办公设备。3.合理设置空调温度。</w:t>
            </w:r>
          </w:p>
          <w:p w14:paraId="1B09FFA2">
            <w:pPr>
              <w:widowControl/>
              <w:spacing w:line="240" w:lineRule="exact"/>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（二）节约用水</w:t>
            </w:r>
          </w:p>
          <w:p w14:paraId="3EDE5C4A">
            <w:pPr>
              <w:widowControl/>
              <w:spacing w:line="240" w:lineRule="exact"/>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1.强化节水观念。2.加强用水管理。3.加强日常维护。</w:t>
            </w:r>
          </w:p>
          <w:p w14:paraId="77DFC219">
            <w:pPr>
              <w:widowControl/>
              <w:spacing w:line="240" w:lineRule="exact"/>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（三）节约用材</w:t>
            </w:r>
          </w:p>
          <w:p w14:paraId="7B3A6018">
            <w:pPr>
              <w:widowControl/>
              <w:spacing w:line="240" w:lineRule="exact"/>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1.节约办公用品。2.推行转变文风。3.提倡绿色环保。</w:t>
            </w:r>
          </w:p>
          <w:p w14:paraId="16742641">
            <w:pPr>
              <w:widowControl/>
              <w:spacing w:line="240" w:lineRule="exact"/>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（四）绿色采购</w:t>
            </w:r>
          </w:p>
          <w:p w14:paraId="02857D04">
            <w:pPr>
              <w:widowControl/>
              <w:spacing w:line="240" w:lineRule="exact"/>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1.完善办公用品管理制度。</w:t>
            </w:r>
          </w:p>
          <w:p w14:paraId="3CB5D38F">
            <w:pPr>
              <w:widowControl/>
              <w:spacing w:line="240" w:lineRule="exact"/>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2.资产购置由办公室按物品采购审批流程统一采购，保管、使用制度，采购再生纸、再生铅笔、再生鼓粉盒等再生办公用品。</w:t>
            </w:r>
          </w:p>
          <w:p w14:paraId="4E63735A">
            <w:pPr>
              <w:widowControl/>
              <w:spacing w:line="240" w:lineRule="exact"/>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3.逐步完善资产管理体制和运行机制，建立资产台账和办公用品循环使用制度。</w:t>
            </w:r>
          </w:p>
          <w:p w14:paraId="7B399543">
            <w:pPr>
              <w:widowControl/>
              <w:spacing w:line="240" w:lineRule="exact"/>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（五）绿色出行</w:t>
            </w:r>
          </w:p>
          <w:p w14:paraId="7C1BEDE8">
            <w:pPr>
              <w:spacing w:line="240" w:lineRule="exact"/>
              <w:ind w:firstLine="270" w:firstLineChars="150"/>
              <w:rPr>
                <w:rFonts w:hint="eastAsia" w:ascii="仿宋" w:hAnsi="仿宋" w:eastAsia="仿宋" w:cs="仿宋"/>
                <w:kern w:val="0"/>
                <w:sz w:val="21"/>
                <w:szCs w:val="21"/>
              </w:rPr>
            </w:pPr>
            <w:r>
              <w:rPr>
                <w:rFonts w:hint="eastAsia" w:ascii="仿宋" w:hAnsi="仿宋" w:eastAsia="仿宋" w:cs="仿宋"/>
                <w:kern w:val="0"/>
                <w:sz w:val="18"/>
                <w:szCs w:val="18"/>
                <w:lang w:val="en-US" w:eastAsia="zh-CN" w:bidi="ar"/>
              </w:rPr>
              <w:t>1.加强公务用车日常管理。</w:t>
            </w:r>
          </w:p>
        </w:tc>
      </w:tr>
      <w:tr w14:paraId="16EBD735">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noWrap w:val="0"/>
            <w:vAlign w:val="center"/>
          </w:tcPr>
          <w:p w14:paraId="3584E82E">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14:paraId="271B29E4">
            <w:pPr>
              <w:spacing w:line="240" w:lineRule="exact"/>
              <w:ind w:firstLine="315" w:firstLineChars="150"/>
              <w:rPr>
                <w:rFonts w:hint="eastAsia" w:ascii="仿宋" w:hAnsi="仿宋" w:eastAsia="仿宋" w:cs="仿宋"/>
                <w:kern w:val="0"/>
                <w:sz w:val="21"/>
                <w:szCs w:val="21"/>
              </w:rPr>
            </w:pPr>
          </w:p>
        </w:tc>
      </w:tr>
    </w:tbl>
    <w:p w14:paraId="2B3F8C90">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附件2</w:t>
      </w:r>
    </w:p>
    <w:p w14:paraId="61A56FD5">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黑体" w:cs="Times New Roman"/>
          <w:color w:val="000000"/>
          <w:sz w:val="32"/>
          <w:szCs w:val="32"/>
        </w:rPr>
      </w:pPr>
    </w:p>
    <w:p w14:paraId="3F0074BD">
      <w:pPr>
        <w:spacing w:line="740" w:lineRule="exact"/>
        <w:jc w:val="center"/>
        <w:rPr>
          <w:rFonts w:hint="eastAsia" w:ascii="黑体" w:hAnsi="黑体" w:eastAsia="黑体" w:cs="黑体"/>
          <w:sz w:val="44"/>
        </w:rPr>
      </w:pPr>
      <w:r>
        <w:rPr>
          <w:rFonts w:hint="eastAsia" w:ascii="黑体" w:hAnsi="黑体" w:eastAsia="黑体" w:cs="黑体"/>
          <w:sz w:val="44"/>
          <w:lang w:eastAsia="zh-CN"/>
        </w:rPr>
        <w:t>2023</w:t>
      </w:r>
      <w:r>
        <w:rPr>
          <w:rFonts w:hint="eastAsia" w:ascii="黑体" w:hAnsi="黑体" w:eastAsia="黑体" w:cs="黑体"/>
          <w:sz w:val="44"/>
        </w:rPr>
        <w:t>年度部门整体支出绩效自评表</w:t>
      </w:r>
    </w:p>
    <w:p w14:paraId="79919F7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3"/>
        <w:tblW w:w="10415" w:type="dxa"/>
        <w:jc w:val="center"/>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14:paraId="3D8D0760">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07427939">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noWrap w:val="0"/>
            <w:vAlign w:val="center"/>
          </w:tcPr>
          <w:p w14:paraId="1921494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4DCF11D4">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noWrap w:val="0"/>
            <w:vAlign w:val="center"/>
          </w:tcPr>
          <w:p w14:paraId="3BDC9378">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noWrap w:val="0"/>
            <w:vAlign w:val="center"/>
          </w:tcPr>
          <w:p w14:paraId="1673A23C">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noWrap w:val="0"/>
            <w:vAlign w:val="center"/>
          </w:tcPr>
          <w:p w14:paraId="358755FB">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noWrap w:val="0"/>
            <w:vAlign w:val="center"/>
          </w:tcPr>
          <w:p w14:paraId="33E159B7">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noWrap w:val="0"/>
            <w:vAlign w:val="center"/>
          </w:tcPr>
          <w:p w14:paraId="5054529B">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noWrap w:val="0"/>
            <w:vAlign w:val="center"/>
          </w:tcPr>
          <w:p w14:paraId="00F750F8">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noWrap w:val="0"/>
            <w:vAlign w:val="center"/>
          </w:tcPr>
          <w:p w14:paraId="160ADD9F">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noWrap w:val="0"/>
            <w:vAlign w:val="center"/>
          </w:tcPr>
          <w:p w14:paraId="3AF220F2">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14:paraId="594F2A2F">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noWrap w:val="0"/>
            <w:vAlign w:val="center"/>
          </w:tcPr>
          <w:p w14:paraId="61133FF2">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noWrap w:val="0"/>
            <w:vAlign w:val="center"/>
          </w:tcPr>
          <w:p w14:paraId="4FA02477">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noWrap w:val="0"/>
            <w:vAlign w:val="center"/>
          </w:tcPr>
          <w:p w14:paraId="4E12BB61">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402.54</w:t>
            </w:r>
          </w:p>
        </w:tc>
        <w:tc>
          <w:tcPr>
            <w:tcW w:w="1740" w:type="dxa"/>
            <w:gridSpan w:val="2"/>
            <w:tcBorders>
              <w:top w:val="nil"/>
              <w:left w:val="nil"/>
              <w:bottom w:val="single" w:color="auto" w:sz="4" w:space="0"/>
              <w:right w:val="single" w:color="auto" w:sz="4" w:space="0"/>
            </w:tcBorders>
            <w:noWrap w:val="0"/>
            <w:vAlign w:val="center"/>
          </w:tcPr>
          <w:p w14:paraId="461E64E3">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4381.13</w:t>
            </w:r>
          </w:p>
        </w:tc>
        <w:tc>
          <w:tcPr>
            <w:tcW w:w="1635" w:type="dxa"/>
            <w:tcBorders>
              <w:top w:val="nil"/>
              <w:left w:val="nil"/>
              <w:bottom w:val="single" w:color="auto" w:sz="4" w:space="0"/>
              <w:right w:val="single" w:color="auto" w:sz="4" w:space="0"/>
            </w:tcBorders>
            <w:noWrap w:val="0"/>
            <w:vAlign w:val="center"/>
          </w:tcPr>
          <w:p w14:paraId="0E6E1BFA">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4381.13</w:t>
            </w:r>
          </w:p>
        </w:tc>
        <w:tc>
          <w:tcPr>
            <w:tcW w:w="825" w:type="dxa"/>
            <w:tcBorders>
              <w:top w:val="nil"/>
              <w:left w:val="nil"/>
              <w:bottom w:val="single" w:color="auto" w:sz="4" w:space="0"/>
              <w:right w:val="single" w:color="auto" w:sz="4" w:space="0"/>
            </w:tcBorders>
            <w:noWrap w:val="0"/>
            <w:vAlign w:val="center"/>
          </w:tcPr>
          <w:p w14:paraId="651CDE9B">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noWrap w:val="0"/>
            <w:vAlign w:val="center"/>
          </w:tcPr>
          <w:p w14:paraId="62CC81F2">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073" w:type="dxa"/>
            <w:tcBorders>
              <w:top w:val="nil"/>
              <w:left w:val="nil"/>
              <w:bottom w:val="single" w:color="auto" w:sz="4" w:space="0"/>
              <w:right w:val="single" w:color="auto" w:sz="4" w:space="0"/>
            </w:tcBorders>
            <w:noWrap w:val="0"/>
            <w:vAlign w:val="center"/>
          </w:tcPr>
          <w:p w14:paraId="6253E1C2">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r>
      <w:tr w14:paraId="02B72E28">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noWrap w:val="0"/>
            <w:vAlign w:val="center"/>
          </w:tcPr>
          <w:p w14:paraId="3E711949">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32A77E19">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按收入性质分：</w:t>
            </w:r>
            <w:r>
              <w:rPr>
                <w:rFonts w:hint="eastAsia" w:ascii="仿宋" w:hAnsi="仿宋" w:eastAsia="仿宋" w:cs="仿宋"/>
                <w:color w:val="000000"/>
                <w:kern w:val="0"/>
                <w:sz w:val="21"/>
                <w:szCs w:val="21"/>
                <w:lang w:val="en-US" w:eastAsia="zh-CN"/>
              </w:rPr>
              <w:t>4381.13</w:t>
            </w:r>
          </w:p>
        </w:tc>
        <w:tc>
          <w:tcPr>
            <w:tcW w:w="4988" w:type="dxa"/>
            <w:gridSpan w:val="4"/>
            <w:tcBorders>
              <w:top w:val="nil"/>
              <w:left w:val="nil"/>
              <w:bottom w:val="single" w:color="auto" w:sz="4" w:space="0"/>
              <w:right w:val="single" w:color="auto" w:sz="4" w:space="0"/>
            </w:tcBorders>
            <w:noWrap w:val="0"/>
            <w:vAlign w:val="center"/>
          </w:tcPr>
          <w:p w14:paraId="5DB5C056">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按支出性质分：</w:t>
            </w:r>
            <w:r>
              <w:rPr>
                <w:rFonts w:hint="eastAsia" w:ascii="仿宋" w:hAnsi="仿宋" w:eastAsia="仿宋" w:cs="仿宋"/>
                <w:color w:val="000000"/>
                <w:kern w:val="0"/>
                <w:sz w:val="21"/>
                <w:szCs w:val="21"/>
                <w:lang w:val="en-US" w:eastAsia="zh-CN"/>
              </w:rPr>
              <w:t>4381.13</w:t>
            </w:r>
          </w:p>
        </w:tc>
      </w:tr>
      <w:tr w14:paraId="48C765AC">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3EBF4B95">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2108A741">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4288.14</w:t>
            </w:r>
          </w:p>
        </w:tc>
        <w:tc>
          <w:tcPr>
            <w:tcW w:w="4988" w:type="dxa"/>
            <w:gridSpan w:val="4"/>
            <w:tcBorders>
              <w:top w:val="nil"/>
              <w:left w:val="nil"/>
              <w:bottom w:val="single" w:color="auto" w:sz="4" w:space="0"/>
              <w:right w:val="single" w:color="auto" w:sz="4" w:space="0"/>
            </w:tcBorders>
            <w:noWrap w:val="0"/>
            <w:vAlign w:val="center"/>
          </w:tcPr>
          <w:p w14:paraId="0468B126">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1658.47</w:t>
            </w:r>
          </w:p>
        </w:tc>
      </w:tr>
      <w:tr w14:paraId="12283039">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noWrap w:val="0"/>
            <w:vAlign w:val="center"/>
          </w:tcPr>
          <w:p w14:paraId="1C1C2413">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167B327A">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政府性基金拨款：</w:t>
            </w:r>
          </w:p>
        </w:tc>
        <w:tc>
          <w:tcPr>
            <w:tcW w:w="4988" w:type="dxa"/>
            <w:gridSpan w:val="4"/>
            <w:tcBorders>
              <w:top w:val="nil"/>
              <w:left w:val="nil"/>
              <w:bottom w:val="single" w:color="auto" w:sz="4" w:space="0"/>
              <w:right w:val="single" w:color="auto" w:sz="4" w:space="0"/>
            </w:tcBorders>
            <w:noWrap w:val="0"/>
            <w:vAlign w:val="center"/>
          </w:tcPr>
          <w:p w14:paraId="6E01E51D">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2722.66</w:t>
            </w:r>
          </w:p>
        </w:tc>
      </w:tr>
      <w:tr w14:paraId="505B36FA">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54CF182E">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5DF0AB66">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4988" w:type="dxa"/>
            <w:gridSpan w:val="4"/>
            <w:tcBorders>
              <w:top w:val="nil"/>
              <w:left w:val="nil"/>
              <w:bottom w:val="single" w:color="auto" w:sz="4" w:space="0"/>
              <w:right w:val="single" w:color="auto" w:sz="4" w:space="0"/>
            </w:tcBorders>
            <w:noWrap w:val="0"/>
            <w:vAlign w:val="center"/>
          </w:tcPr>
          <w:p w14:paraId="3BAA1572">
            <w:pPr>
              <w:widowControl/>
              <w:spacing w:line="220" w:lineRule="exact"/>
              <w:jc w:val="left"/>
              <w:rPr>
                <w:rFonts w:hint="eastAsia" w:ascii="仿宋" w:hAnsi="仿宋" w:eastAsia="仿宋" w:cs="仿宋"/>
                <w:color w:val="000000"/>
                <w:kern w:val="0"/>
                <w:sz w:val="21"/>
                <w:szCs w:val="21"/>
              </w:rPr>
            </w:pPr>
          </w:p>
        </w:tc>
      </w:tr>
      <w:tr w14:paraId="5C6F530F">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14:paraId="5AC45041">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43B648A5">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其他资金：</w:t>
            </w:r>
            <w:r>
              <w:rPr>
                <w:rFonts w:hint="eastAsia" w:ascii="仿宋" w:hAnsi="仿宋" w:eastAsia="仿宋" w:cs="仿宋"/>
                <w:color w:val="000000"/>
                <w:kern w:val="0"/>
                <w:sz w:val="21"/>
                <w:szCs w:val="21"/>
                <w:lang w:val="en-US" w:eastAsia="zh-CN"/>
              </w:rPr>
              <w:t>93.00</w:t>
            </w:r>
          </w:p>
        </w:tc>
        <w:tc>
          <w:tcPr>
            <w:tcW w:w="4988" w:type="dxa"/>
            <w:gridSpan w:val="4"/>
            <w:tcBorders>
              <w:top w:val="nil"/>
              <w:left w:val="nil"/>
              <w:bottom w:val="single" w:color="auto" w:sz="4" w:space="0"/>
              <w:right w:val="single" w:color="auto" w:sz="4" w:space="0"/>
            </w:tcBorders>
            <w:noWrap w:val="0"/>
            <w:vAlign w:val="center"/>
          </w:tcPr>
          <w:p w14:paraId="0F15CE1A">
            <w:pPr>
              <w:widowControl/>
              <w:spacing w:line="220" w:lineRule="exact"/>
              <w:jc w:val="left"/>
              <w:rPr>
                <w:rFonts w:hint="eastAsia" w:ascii="仿宋" w:hAnsi="仿宋" w:eastAsia="仿宋" w:cs="仿宋"/>
                <w:color w:val="000000"/>
                <w:kern w:val="0"/>
                <w:sz w:val="21"/>
                <w:szCs w:val="21"/>
              </w:rPr>
            </w:pPr>
          </w:p>
        </w:tc>
      </w:tr>
      <w:tr w14:paraId="42B709CF">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noWrap w:val="0"/>
            <w:vAlign w:val="center"/>
          </w:tcPr>
          <w:p w14:paraId="78103B4F">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noWrap w:val="0"/>
            <w:vAlign w:val="center"/>
          </w:tcPr>
          <w:p w14:paraId="28647D13">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noWrap w:val="0"/>
            <w:vAlign w:val="center"/>
          </w:tcPr>
          <w:p w14:paraId="3ABBC85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14:paraId="1590E5F7">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noWrap w:val="0"/>
            <w:vAlign w:val="center"/>
          </w:tcPr>
          <w:p w14:paraId="1EBBB3BA">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noWrap w:val="0"/>
            <w:vAlign w:val="center"/>
          </w:tcPr>
          <w:p w14:paraId="4493389F">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资金及时发放</w:t>
            </w:r>
          </w:p>
        </w:tc>
        <w:tc>
          <w:tcPr>
            <w:tcW w:w="4988" w:type="dxa"/>
            <w:gridSpan w:val="4"/>
            <w:tcBorders>
              <w:top w:val="single" w:color="auto" w:sz="4" w:space="0"/>
              <w:left w:val="nil"/>
              <w:bottom w:val="single" w:color="auto" w:sz="4" w:space="0"/>
              <w:right w:val="single" w:color="auto" w:sz="4" w:space="0"/>
            </w:tcBorders>
            <w:noWrap w:val="0"/>
            <w:vAlign w:val="center"/>
          </w:tcPr>
          <w:p w14:paraId="41350D70">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资金及时发放</w:t>
            </w:r>
            <w:r>
              <w:rPr>
                <w:rFonts w:hint="eastAsia" w:ascii="仿宋" w:hAnsi="仿宋" w:eastAsia="仿宋" w:cs="仿宋"/>
                <w:color w:val="000000"/>
                <w:kern w:val="0"/>
                <w:sz w:val="21"/>
                <w:szCs w:val="21"/>
                <w:lang w:val="en-US" w:eastAsia="zh-CN"/>
              </w:rPr>
              <w:t>100</w:t>
            </w:r>
            <w:r>
              <w:rPr>
                <w:rFonts w:hint="eastAsia" w:ascii="宋体" w:hAnsi="宋体" w:eastAsia="宋体" w:cs="宋体"/>
                <w:color w:val="000000"/>
                <w:kern w:val="0"/>
                <w:sz w:val="21"/>
                <w:szCs w:val="21"/>
                <w:lang w:val="en-US" w:eastAsia="zh-CN"/>
              </w:rPr>
              <w:t>％</w:t>
            </w:r>
          </w:p>
        </w:tc>
      </w:tr>
      <w:tr w14:paraId="0FB96801">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0FCF5A37">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14:paraId="26C31E1B">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noWrap w:val="0"/>
            <w:vAlign w:val="center"/>
          </w:tcPr>
          <w:p w14:paraId="4F85A2D1">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noWrap w:val="0"/>
            <w:vAlign w:val="center"/>
          </w:tcPr>
          <w:p w14:paraId="2BB1F76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noWrap w:val="0"/>
            <w:vAlign w:val="center"/>
          </w:tcPr>
          <w:p w14:paraId="5195529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noWrap w:val="0"/>
            <w:vAlign w:val="center"/>
          </w:tcPr>
          <w:p w14:paraId="54297497">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14:paraId="13AA20A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noWrap w:val="0"/>
            <w:vAlign w:val="center"/>
          </w:tcPr>
          <w:p w14:paraId="3D3BF49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noWrap w:val="0"/>
            <w:vAlign w:val="center"/>
          </w:tcPr>
          <w:p w14:paraId="004C2F79">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noWrap w:val="0"/>
            <w:vAlign w:val="center"/>
          </w:tcPr>
          <w:p w14:paraId="505A2B1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noWrap w:val="0"/>
            <w:vAlign w:val="center"/>
          </w:tcPr>
          <w:p w14:paraId="1E229153">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14:paraId="0FAB56B8">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14:paraId="20CE7C1A">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14:paraId="68897AD4">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7B86FEFA">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noWrap w:val="0"/>
            <w:vAlign w:val="center"/>
          </w:tcPr>
          <w:p w14:paraId="54240806">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bottom w:val="single" w:color="auto" w:sz="4" w:space="0"/>
              <w:right w:val="single" w:color="auto" w:sz="4" w:space="0"/>
            </w:tcBorders>
            <w:noWrap w:val="0"/>
            <w:vAlign w:val="center"/>
          </w:tcPr>
          <w:p w14:paraId="44A8340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14:paraId="02724FBB">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10C8EE7B">
            <w:pPr>
              <w:spacing w:line="24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基本支出</w:t>
            </w:r>
          </w:p>
        </w:tc>
        <w:tc>
          <w:tcPr>
            <w:tcW w:w="1487" w:type="dxa"/>
            <w:tcBorders>
              <w:top w:val="single" w:color="auto" w:sz="4" w:space="0"/>
              <w:left w:val="nil"/>
              <w:bottom w:val="single" w:color="auto" w:sz="4" w:space="0"/>
              <w:right w:val="single" w:color="auto" w:sz="4" w:space="0"/>
            </w:tcBorders>
            <w:noWrap w:val="0"/>
            <w:vAlign w:val="center"/>
          </w:tcPr>
          <w:p w14:paraId="3C73CF3C">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1565.48万元</w:t>
            </w:r>
          </w:p>
        </w:tc>
        <w:tc>
          <w:tcPr>
            <w:tcW w:w="1635" w:type="dxa"/>
            <w:tcBorders>
              <w:top w:val="single" w:color="auto" w:sz="4" w:space="0"/>
              <w:left w:val="nil"/>
              <w:bottom w:val="single" w:color="auto" w:sz="4" w:space="0"/>
              <w:right w:val="single" w:color="auto" w:sz="4" w:space="0"/>
            </w:tcBorders>
            <w:noWrap w:val="0"/>
            <w:vAlign w:val="center"/>
          </w:tcPr>
          <w:p w14:paraId="382D2B84">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1565.48万元</w:t>
            </w:r>
          </w:p>
        </w:tc>
        <w:tc>
          <w:tcPr>
            <w:tcW w:w="825" w:type="dxa"/>
            <w:tcBorders>
              <w:top w:val="single" w:color="auto" w:sz="4" w:space="0"/>
              <w:left w:val="nil"/>
              <w:bottom w:val="single" w:color="auto" w:sz="4" w:space="0"/>
              <w:right w:val="single" w:color="auto" w:sz="4" w:space="0"/>
            </w:tcBorders>
            <w:noWrap w:val="0"/>
            <w:vAlign w:val="center"/>
          </w:tcPr>
          <w:p w14:paraId="783C343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p>
        </w:tc>
        <w:tc>
          <w:tcPr>
            <w:tcW w:w="1455" w:type="dxa"/>
            <w:tcBorders>
              <w:top w:val="single" w:color="auto" w:sz="4" w:space="0"/>
              <w:left w:val="nil"/>
              <w:bottom w:val="single" w:color="auto" w:sz="4" w:space="0"/>
              <w:right w:val="single" w:color="auto" w:sz="4" w:space="0"/>
            </w:tcBorders>
            <w:noWrap w:val="0"/>
            <w:vAlign w:val="center"/>
          </w:tcPr>
          <w:p w14:paraId="6832683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8</w:t>
            </w:r>
          </w:p>
        </w:tc>
        <w:tc>
          <w:tcPr>
            <w:tcW w:w="1073" w:type="dxa"/>
            <w:tcBorders>
              <w:top w:val="single" w:color="auto" w:sz="4" w:space="0"/>
              <w:left w:val="nil"/>
              <w:bottom w:val="single" w:color="auto" w:sz="4" w:space="0"/>
              <w:right w:val="single" w:color="auto" w:sz="4" w:space="0"/>
            </w:tcBorders>
            <w:noWrap w:val="0"/>
            <w:vAlign w:val="center"/>
          </w:tcPr>
          <w:p w14:paraId="5CEFECFC">
            <w:pPr>
              <w:widowControl/>
              <w:spacing w:line="220" w:lineRule="exact"/>
              <w:jc w:val="center"/>
              <w:rPr>
                <w:rFonts w:hint="eastAsia" w:ascii="仿宋" w:hAnsi="仿宋" w:eastAsia="仿宋" w:cs="仿宋"/>
                <w:color w:val="000000"/>
                <w:kern w:val="0"/>
                <w:sz w:val="21"/>
                <w:szCs w:val="21"/>
              </w:rPr>
            </w:pPr>
          </w:p>
        </w:tc>
      </w:tr>
      <w:tr w14:paraId="680D18CD">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7F64F977">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14:paraId="16A08993">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14:paraId="5DE7DDDC">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640DA0AF">
            <w:pPr>
              <w:spacing w:line="24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项目支出</w:t>
            </w:r>
          </w:p>
        </w:tc>
        <w:tc>
          <w:tcPr>
            <w:tcW w:w="1487" w:type="dxa"/>
            <w:tcBorders>
              <w:top w:val="single" w:color="auto" w:sz="4" w:space="0"/>
              <w:left w:val="nil"/>
              <w:bottom w:val="single" w:color="auto" w:sz="4" w:space="0"/>
              <w:right w:val="single" w:color="auto" w:sz="4" w:space="0"/>
            </w:tcBorders>
            <w:noWrap w:val="0"/>
            <w:vAlign w:val="center"/>
          </w:tcPr>
          <w:p w14:paraId="18EEABA8">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2722.66万元</w:t>
            </w:r>
          </w:p>
        </w:tc>
        <w:tc>
          <w:tcPr>
            <w:tcW w:w="1635" w:type="dxa"/>
            <w:tcBorders>
              <w:top w:val="single" w:color="auto" w:sz="4" w:space="0"/>
              <w:left w:val="nil"/>
              <w:bottom w:val="single" w:color="auto" w:sz="4" w:space="0"/>
              <w:right w:val="single" w:color="auto" w:sz="4" w:space="0"/>
            </w:tcBorders>
            <w:noWrap w:val="0"/>
            <w:vAlign w:val="center"/>
          </w:tcPr>
          <w:p w14:paraId="507E84A6">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2722.66万元</w:t>
            </w:r>
          </w:p>
        </w:tc>
        <w:tc>
          <w:tcPr>
            <w:tcW w:w="825" w:type="dxa"/>
            <w:tcBorders>
              <w:top w:val="single" w:color="auto" w:sz="4" w:space="0"/>
              <w:left w:val="nil"/>
              <w:bottom w:val="single" w:color="auto" w:sz="4" w:space="0"/>
              <w:right w:val="single" w:color="auto" w:sz="4" w:space="0"/>
            </w:tcBorders>
            <w:noWrap w:val="0"/>
            <w:vAlign w:val="center"/>
          </w:tcPr>
          <w:p w14:paraId="6534235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p>
        </w:tc>
        <w:tc>
          <w:tcPr>
            <w:tcW w:w="1455" w:type="dxa"/>
            <w:tcBorders>
              <w:top w:val="single" w:color="auto" w:sz="4" w:space="0"/>
              <w:left w:val="nil"/>
              <w:bottom w:val="single" w:color="auto" w:sz="4" w:space="0"/>
              <w:right w:val="single" w:color="auto" w:sz="4" w:space="0"/>
            </w:tcBorders>
            <w:noWrap w:val="0"/>
            <w:vAlign w:val="center"/>
          </w:tcPr>
          <w:p w14:paraId="2B2E56B6">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8</w:t>
            </w:r>
          </w:p>
        </w:tc>
        <w:tc>
          <w:tcPr>
            <w:tcW w:w="1073" w:type="dxa"/>
            <w:tcBorders>
              <w:top w:val="single" w:color="auto" w:sz="4" w:space="0"/>
              <w:left w:val="nil"/>
              <w:bottom w:val="single" w:color="auto" w:sz="4" w:space="0"/>
              <w:right w:val="single" w:color="auto" w:sz="4" w:space="0"/>
            </w:tcBorders>
            <w:noWrap w:val="0"/>
            <w:vAlign w:val="center"/>
          </w:tcPr>
          <w:p w14:paraId="2157A8DE">
            <w:pPr>
              <w:widowControl/>
              <w:spacing w:line="220" w:lineRule="exact"/>
              <w:jc w:val="center"/>
              <w:rPr>
                <w:rFonts w:hint="eastAsia" w:ascii="仿宋" w:hAnsi="仿宋" w:eastAsia="仿宋" w:cs="仿宋"/>
                <w:color w:val="000000"/>
                <w:kern w:val="0"/>
                <w:sz w:val="21"/>
                <w:szCs w:val="21"/>
              </w:rPr>
            </w:pPr>
          </w:p>
        </w:tc>
      </w:tr>
      <w:tr w14:paraId="34160EF4">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noWrap w:val="0"/>
            <w:vAlign w:val="center"/>
          </w:tcPr>
          <w:p w14:paraId="1FDDE43B">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noWrap w:val="0"/>
            <w:vAlign w:val="center"/>
          </w:tcPr>
          <w:p w14:paraId="48559149">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000000" w:sz="4" w:space="0"/>
              <w:right w:val="single" w:color="auto" w:sz="4" w:space="0"/>
            </w:tcBorders>
            <w:noWrap w:val="0"/>
            <w:vAlign w:val="center"/>
          </w:tcPr>
          <w:p w14:paraId="3A56450A">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03" w:type="dxa"/>
            <w:gridSpan w:val="2"/>
            <w:tcBorders>
              <w:top w:val="single" w:color="auto" w:sz="4" w:space="0"/>
              <w:left w:val="nil"/>
              <w:bottom w:val="single" w:color="auto" w:sz="4" w:space="0"/>
              <w:right w:val="single" w:color="auto" w:sz="4" w:space="0"/>
            </w:tcBorders>
            <w:noWrap w:val="0"/>
            <w:vAlign w:val="center"/>
          </w:tcPr>
          <w:p w14:paraId="64AEDB31">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验收合格率</w:t>
            </w:r>
          </w:p>
        </w:tc>
        <w:tc>
          <w:tcPr>
            <w:tcW w:w="1487" w:type="dxa"/>
            <w:tcBorders>
              <w:top w:val="single" w:color="auto" w:sz="4" w:space="0"/>
              <w:left w:val="nil"/>
              <w:bottom w:val="single" w:color="auto" w:sz="4" w:space="0"/>
              <w:right w:val="single" w:color="auto" w:sz="4" w:space="0"/>
            </w:tcBorders>
            <w:noWrap w:val="0"/>
            <w:vAlign w:val="center"/>
          </w:tcPr>
          <w:p w14:paraId="7264C6FD">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w:t>
            </w:r>
          </w:p>
        </w:tc>
        <w:tc>
          <w:tcPr>
            <w:tcW w:w="1635" w:type="dxa"/>
            <w:tcBorders>
              <w:top w:val="single" w:color="auto" w:sz="4" w:space="0"/>
              <w:left w:val="nil"/>
              <w:bottom w:val="single" w:color="auto" w:sz="4" w:space="0"/>
              <w:right w:val="single" w:color="auto" w:sz="4" w:space="0"/>
            </w:tcBorders>
            <w:noWrap w:val="0"/>
            <w:vAlign w:val="center"/>
          </w:tcPr>
          <w:p w14:paraId="5EE00BB5">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w:t>
            </w:r>
          </w:p>
        </w:tc>
        <w:tc>
          <w:tcPr>
            <w:tcW w:w="825" w:type="dxa"/>
            <w:tcBorders>
              <w:top w:val="single" w:color="auto" w:sz="4" w:space="0"/>
              <w:left w:val="nil"/>
              <w:bottom w:val="single" w:color="auto" w:sz="4" w:space="0"/>
              <w:right w:val="single" w:color="auto" w:sz="4" w:space="0"/>
            </w:tcBorders>
            <w:noWrap w:val="0"/>
            <w:vAlign w:val="center"/>
          </w:tcPr>
          <w:p w14:paraId="03C0F899">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p>
        </w:tc>
        <w:tc>
          <w:tcPr>
            <w:tcW w:w="1455" w:type="dxa"/>
            <w:tcBorders>
              <w:top w:val="single" w:color="auto" w:sz="4" w:space="0"/>
              <w:left w:val="nil"/>
              <w:bottom w:val="single" w:color="auto" w:sz="4" w:space="0"/>
              <w:right w:val="single" w:color="auto" w:sz="4" w:space="0"/>
            </w:tcBorders>
            <w:noWrap w:val="0"/>
            <w:vAlign w:val="center"/>
          </w:tcPr>
          <w:p w14:paraId="48D3C0F5">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9</w:t>
            </w:r>
          </w:p>
        </w:tc>
        <w:tc>
          <w:tcPr>
            <w:tcW w:w="1073" w:type="dxa"/>
            <w:tcBorders>
              <w:top w:val="single" w:color="auto" w:sz="4" w:space="0"/>
              <w:left w:val="nil"/>
              <w:bottom w:val="single" w:color="auto" w:sz="4" w:space="0"/>
              <w:right w:val="single" w:color="auto" w:sz="4" w:space="0"/>
            </w:tcBorders>
            <w:noWrap w:val="0"/>
            <w:vAlign w:val="center"/>
          </w:tcPr>
          <w:p w14:paraId="1AAC2BD2">
            <w:pPr>
              <w:widowControl/>
              <w:spacing w:line="220" w:lineRule="exact"/>
              <w:jc w:val="center"/>
              <w:rPr>
                <w:rFonts w:hint="eastAsia" w:ascii="仿宋" w:hAnsi="仿宋" w:eastAsia="仿宋" w:cs="仿宋"/>
                <w:color w:val="000000"/>
                <w:kern w:val="0"/>
                <w:sz w:val="21"/>
                <w:szCs w:val="21"/>
              </w:rPr>
            </w:pPr>
          </w:p>
        </w:tc>
      </w:tr>
      <w:tr w14:paraId="287D37AD">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75EF3AD6">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noWrap w:val="0"/>
            <w:vAlign w:val="center"/>
          </w:tcPr>
          <w:p w14:paraId="66A5785F">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noWrap w:val="0"/>
            <w:vAlign w:val="center"/>
          </w:tcPr>
          <w:p w14:paraId="1A3CED82">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15BE5B92">
            <w:pPr>
              <w:spacing w:line="240" w:lineRule="exact"/>
              <w:jc w:val="center"/>
              <w:rPr>
                <w:rFonts w:hint="eastAsia" w:ascii="仿宋" w:hAnsi="仿宋" w:eastAsia="仿宋" w:cs="仿宋"/>
                <w:color w:val="000000"/>
                <w:kern w:val="0"/>
                <w:sz w:val="21"/>
                <w:szCs w:val="21"/>
              </w:rPr>
            </w:pPr>
          </w:p>
        </w:tc>
        <w:tc>
          <w:tcPr>
            <w:tcW w:w="1487" w:type="dxa"/>
            <w:tcBorders>
              <w:top w:val="single" w:color="auto" w:sz="4" w:space="0"/>
              <w:left w:val="nil"/>
              <w:bottom w:val="single" w:color="auto" w:sz="4" w:space="0"/>
              <w:right w:val="single" w:color="auto" w:sz="4" w:space="0"/>
            </w:tcBorders>
            <w:noWrap w:val="0"/>
            <w:vAlign w:val="center"/>
          </w:tcPr>
          <w:p w14:paraId="532E3A6A">
            <w:pPr>
              <w:spacing w:line="240" w:lineRule="exact"/>
              <w:rPr>
                <w:rFonts w:hint="eastAsia" w:ascii="仿宋" w:hAnsi="仿宋" w:eastAsia="仿宋" w:cs="仿宋"/>
                <w:color w:val="000000"/>
                <w:kern w:val="0"/>
                <w:sz w:val="21"/>
                <w:szCs w:val="21"/>
              </w:rPr>
            </w:pPr>
          </w:p>
        </w:tc>
        <w:tc>
          <w:tcPr>
            <w:tcW w:w="1635" w:type="dxa"/>
            <w:tcBorders>
              <w:top w:val="single" w:color="auto" w:sz="4" w:space="0"/>
              <w:left w:val="nil"/>
              <w:bottom w:val="single" w:color="auto" w:sz="4" w:space="0"/>
              <w:right w:val="single" w:color="auto" w:sz="4" w:space="0"/>
            </w:tcBorders>
            <w:noWrap w:val="0"/>
            <w:vAlign w:val="center"/>
          </w:tcPr>
          <w:p w14:paraId="187E8FEE">
            <w:pPr>
              <w:widowControl/>
              <w:spacing w:line="220" w:lineRule="exact"/>
              <w:jc w:val="left"/>
              <w:rPr>
                <w:rFonts w:hint="eastAsia" w:ascii="仿宋" w:hAnsi="仿宋" w:eastAsia="仿宋" w:cs="仿宋"/>
                <w:color w:val="000000"/>
                <w:kern w:val="0"/>
                <w:sz w:val="21"/>
                <w:szCs w:val="21"/>
              </w:rPr>
            </w:pPr>
          </w:p>
        </w:tc>
        <w:tc>
          <w:tcPr>
            <w:tcW w:w="825" w:type="dxa"/>
            <w:tcBorders>
              <w:top w:val="single" w:color="auto" w:sz="4" w:space="0"/>
              <w:left w:val="nil"/>
              <w:bottom w:val="single" w:color="auto" w:sz="4" w:space="0"/>
              <w:right w:val="single" w:color="auto" w:sz="4" w:space="0"/>
            </w:tcBorders>
            <w:noWrap w:val="0"/>
            <w:vAlign w:val="center"/>
          </w:tcPr>
          <w:p w14:paraId="10ED7CA2">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auto" w:sz="4" w:space="0"/>
              <w:left w:val="nil"/>
              <w:bottom w:val="single" w:color="auto" w:sz="4" w:space="0"/>
              <w:right w:val="single" w:color="auto" w:sz="4" w:space="0"/>
            </w:tcBorders>
            <w:noWrap w:val="0"/>
            <w:vAlign w:val="center"/>
          </w:tcPr>
          <w:p w14:paraId="5F9230CB">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14:paraId="679A55E6">
            <w:pPr>
              <w:widowControl/>
              <w:spacing w:line="220" w:lineRule="exact"/>
              <w:jc w:val="center"/>
              <w:rPr>
                <w:rFonts w:hint="eastAsia" w:ascii="仿宋" w:hAnsi="仿宋" w:eastAsia="仿宋" w:cs="仿宋"/>
                <w:color w:val="000000"/>
                <w:kern w:val="0"/>
                <w:sz w:val="21"/>
                <w:szCs w:val="21"/>
              </w:rPr>
            </w:pPr>
          </w:p>
        </w:tc>
      </w:tr>
      <w:tr w14:paraId="09389BFE">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155B59A6">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22025C63">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noWrap w:val="0"/>
            <w:vAlign w:val="center"/>
          </w:tcPr>
          <w:p w14:paraId="60E0BA1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03" w:type="dxa"/>
            <w:gridSpan w:val="2"/>
            <w:tcBorders>
              <w:top w:val="nil"/>
              <w:left w:val="nil"/>
              <w:bottom w:val="single" w:color="auto" w:sz="4" w:space="0"/>
              <w:right w:val="single" w:color="auto" w:sz="4" w:space="0"/>
            </w:tcBorders>
            <w:noWrap w:val="0"/>
            <w:vAlign w:val="center"/>
          </w:tcPr>
          <w:p w14:paraId="1FEE2DEA">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资金及时发放率</w:t>
            </w:r>
          </w:p>
        </w:tc>
        <w:tc>
          <w:tcPr>
            <w:tcW w:w="1487" w:type="dxa"/>
            <w:tcBorders>
              <w:top w:val="nil"/>
              <w:left w:val="nil"/>
              <w:bottom w:val="single" w:color="auto" w:sz="4" w:space="0"/>
              <w:right w:val="single" w:color="auto" w:sz="4" w:space="0"/>
            </w:tcBorders>
            <w:noWrap w:val="0"/>
            <w:vAlign w:val="center"/>
          </w:tcPr>
          <w:p w14:paraId="1A0E0C41">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≥100%</w:t>
            </w:r>
          </w:p>
        </w:tc>
        <w:tc>
          <w:tcPr>
            <w:tcW w:w="1635" w:type="dxa"/>
            <w:tcBorders>
              <w:top w:val="nil"/>
              <w:left w:val="nil"/>
              <w:bottom w:val="single" w:color="auto" w:sz="4" w:space="0"/>
              <w:right w:val="single" w:color="auto" w:sz="4" w:space="0"/>
            </w:tcBorders>
            <w:noWrap w:val="0"/>
            <w:vAlign w:val="center"/>
          </w:tcPr>
          <w:p w14:paraId="6A20EB4B">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r>
              <w:rPr>
                <w:rFonts w:hint="eastAsia" w:ascii="宋体" w:hAnsi="宋体" w:eastAsia="宋体" w:cs="宋体"/>
                <w:color w:val="000000"/>
                <w:kern w:val="0"/>
                <w:sz w:val="21"/>
                <w:szCs w:val="21"/>
                <w:lang w:val="en-US" w:eastAsia="zh-CN"/>
              </w:rPr>
              <w:t>％</w:t>
            </w:r>
          </w:p>
        </w:tc>
        <w:tc>
          <w:tcPr>
            <w:tcW w:w="825" w:type="dxa"/>
            <w:tcBorders>
              <w:top w:val="nil"/>
              <w:left w:val="nil"/>
              <w:bottom w:val="single" w:color="auto" w:sz="4" w:space="0"/>
              <w:right w:val="single" w:color="auto" w:sz="4" w:space="0"/>
            </w:tcBorders>
            <w:noWrap w:val="0"/>
            <w:vAlign w:val="center"/>
          </w:tcPr>
          <w:p w14:paraId="4775A9B9">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w:t>
            </w:r>
          </w:p>
        </w:tc>
        <w:tc>
          <w:tcPr>
            <w:tcW w:w="1455" w:type="dxa"/>
            <w:tcBorders>
              <w:top w:val="nil"/>
              <w:left w:val="nil"/>
              <w:bottom w:val="single" w:color="auto" w:sz="4" w:space="0"/>
              <w:right w:val="single" w:color="auto" w:sz="4" w:space="0"/>
            </w:tcBorders>
            <w:noWrap w:val="0"/>
            <w:vAlign w:val="center"/>
          </w:tcPr>
          <w:p w14:paraId="65C3EBA4">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w:t>
            </w:r>
          </w:p>
        </w:tc>
        <w:tc>
          <w:tcPr>
            <w:tcW w:w="1073" w:type="dxa"/>
            <w:tcBorders>
              <w:top w:val="nil"/>
              <w:left w:val="nil"/>
              <w:bottom w:val="single" w:color="auto" w:sz="4" w:space="0"/>
              <w:right w:val="single" w:color="auto" w:sz="4" w:space="0"/>
            </w:tcBorders>
            <w:noWrap w:val="0"/>
            <w:vAlign w:val="center"/>
          </w:tcPr>
          <w:p w14:paraId="47CE0221">
            <w:pPr>
              <w:widowControl/>
              <w:spacing w:line="220" w:lineRule="exact"/>
              <w:jc w:val="center"/>
              <w:rPr>
                <w:rFonts w:hint="eastAsia" w:ascii="仿宋" w:hAnsi="仿宋" w:eastAsia="仿宋" w:cs="仿宋"/>
                <w:color w:val="000000"/>
                <w:kern w:val="0"/>
                <w:sz w:val="21"/>
                <w:szCs w:val="21"/>
                <w:lang w:val="en-US" w:eastAsia="zh-CN" w:bidi="ar-SA"/>
              </w:rPr>
            </w:pPr>
          </w:p>
        </w:tc>
      </w:tr>
      <w:tr w14:paraId="39BFDF94">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66A5E849">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1019CFBD">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noWrap w:val="0"/>
            <w:vAlign w:val="center"/>
          </w:tcPr>
          <w:p w14:paraId="3DB62B47">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noWrap w:val="0"/>
            <w:vAlign w:val="center"/>
          </w:tcPr>
          <w:p w14:paraId="3E97D5F3">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nil"/>
              <w:left w:val="nil"/>
              <w:bottom w:val="single" w:color="auto" w:sz="4" w:space="0"/>
              <w:right w:val="single" w:color="auto" w:sz="4" w:space="0"/>
            </w:tcBorders>
            <w:noWrap w:val="0"/>
            <w:vAlign w:val="center"/>
          </w:tcPr>
          <w:p w14:paraId="7AC3628B">
            <w:pPr>
              <w:spacing w:line="240" w:lineRule="exact"/>
              <w:rPr>
                <w:rFonts w:hint="eastAsia" w:ascii="仿宋" w:hAnsi="仿宋" w:eastAsia="仿宋" w:cs="仿宋"/>
                <w:color w:val="000000"/>
                <w:kern w:val="0"/>
                <w:sz w:val="21"/>
                <w:szCs w:val="21"/>
                <w:lang w:val="en-US" w:eastAsia="zh-CN" w:bidi="ar-SA"/>
              </w:rPr>
            </w:pPr>
          </w:p>
        </w:tc>
        <w:tc>
          <w:tcPr>
            <w:tcW w:w="1635" w:type="dxa"/>
            <w:tcBorders>
              <w:top w:val="nil"/>
              <w:left w:val="nil"/>
              <w:bottom w:val="single" w:color="auto" w:sz="4" w:space="0"/>
              <w:right w:val="single" w:color="auto" w:sz="4" w:space="0"/>
            </w:tcBorders>
            <w:noWrap w:val="0"/>
            <w:vAlign w:val="center"/>
          </w:tcPr>
          <w:p w14:paraId="1C8DF709">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nil"/>
              <w:left w:val="nil"/>
              <w:bottom w:val="single" w:color="auto" w:sz="4" w:space="0"/>
              <w:right w:val="single" w:color="auto" w:sz="4" w:space="0"/>
            </w:tcBorders>
            <w:noWrap w:val="0"/>
            <w:vAlign w:val="center"/>
          </w:tcPr>
          <w:p w14:paraId="526B6E12">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nil"/>
              <w:left w:val="nil"/>
              <w:bottom w:val="single" w:color="auto" w:sz="4" w:space="0"/>
              <w:right w:val="single" w:color="auto" w:sz="4" w:space="0"/>
            </w:tcBorders>
            <w:noWrap w:val="0"/>
            <w:vAlign w:val="center"/>
          </w:tcPr>
          <w:p w14:paraId="3D28167B">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nil"/>
              <w:left w:val="nil"/>
              <w:bottom w:val="single" w:color="auto" w:sz="4" w:space="0"/>
              <w:right w:val="single" w:color="auto" w:sz="4" w:space="0"/>
            </w:tcBorders>
            <w:noWrap w:val="0"/>
            <w:vAlign w:val="center"/>
          </w:tcPr>
          <w:p w14:paraId="0953940F">
            <w:pPr>
              <w:widowControl/>
              <w:spacing w:line="220" w:lineRule="exact"/>
              <w:jc w:val="center"/>
              <w:rPr>
                <w:rFonts w:hint="eastAsia" w:ascii="仿宋" w:hAnsi="仿宋" w:eastAsia="仿宋" w:cs="仿宋"/>
                <w:color w:val="000000"/>
                <w:kern w:val="0"/>
                <w:sz w:val="21"/>
                <w:szCs w:val="21"/>
                <w:lang w:val="en-US" w:eastAsia="zh-CN" w:bidi="ar-SA"/>
              </w:rPr>
            </w:pPr>
          </w:p>
        </w:tc>
      </w:tr>
      <w:tr w14:paraId="7A4C8891">
        <w:tblPrEx>
          <w:tblCellMar>
            <w:top w:w="0" w:type="dxa"/>
            <w:left w:w="108" w:type="dxa"/>
            <w:bottom w:w="0" w:type="dxa"/>
            <w:right w:w="108" w:type="dxa"/>
          </w:tblCellMar>
        </w:tblPrEx>
        <w:trPr>
          <w:trHeight w:val="490" w:hRule="atLeast"/>
          <w:jc w:val="center"/>
        </w:trPr>
        <w:tc>
          <w:tcPr>
            <w:tcW w:w="716" w:type="dxa"/>
            <w:vMerge w:val="continue"/>
            <w:tcBorders>
              <w:left w:val="single" w:color="auto" w:sz="4" w:space="0"/>
              <w:bottom w:val="single" w:color="auto" w:sz="4" w:space="0"/>
              <w:right w:val="single" w:color="auto" w:sz="4" w:space="0"/>
            </w:tcBorders>
            <w:noWrap w:val="0"/>
            <w:vAlign w:val="center"/>
          </w:tcPr>
          <w:p w14:paraId="3BADA523">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auto" w:sz="4" w:space="0"/>
              <w:right w:val="single" w:color="auto" w:sz="4" w:space="0"/>
            </w:tcBorders>
            <w:noWrap w:val="0"/>
            <w:vAlign w:val="center"/>
          </w:tcPr>
          <w:p w14:paraId="07E32F05">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auto" w:sz="4" w:space="0"/>
              <w:right w:val="single" w:color="auto" w:sz="4" w:space="0"/>
            </w:tcBorders>
            <w:noWrap w:val="0"/>
            <w:vAlign w:val="center"/>
          </w:tcPr>
          <w:p w14:paraId="3DA5C6E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成本指标</w:t>
            </w:r>
          </w:p>
        </w:tc>
        <w:tc>
          <w:tcPr>
            <w:tcW w:w="1603" w:type="dxa"/>
            <w:gridSpan w:val="2"/>
            <w:tcBorders>
              <w:top w:val="nil"/>
              <w:left w:val="nil"/>
              <w:bottom w:val="single" w:color="auto" w:sz="4" w:space="0"/>
              <w:right w:val="single" w:color="auto" w:sz="4" w:space="0"/>
            </w:tcBorders>
            <w:noWrap w:val="0"/>
            <w:vAlign w:val="center"/>
          </w:tcPr>
          <w:p w14:paraId="7AC101EB">
            <w:pPr>
              <w:spacing w:line="24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业务工作经费</w:t>
            </w:r>
          </w:p>
        </w:tc>
        <w:tc>
          <w:tcPr>
            <w:tcW w:w="1487" w:type="dxa"/>
            <w:tcBorders>
              <w:top w:val="nil"/>
              <w:left w:val="nil"/>
              <w:bottom w:val="single" w:color="auto" w:sz="4" w:space="0"/>
              <w:right w:val="single" w:color="auto" w:sz="4" w:space="0"/>
            </w:tcBorders>
            <w:noWrap w:val="0"/>
            <w:vAlign w:val="center"/>
          </w:tcPr>
          <w:p w14:paraId="5A9B6061">
            <w:pPr>
              <w:spacing w:line="240" w:lineRule="exact"/>
              <w:rPr>
                <w:rFonts w:hint="eastAsia" w:ascii="仿宋" w:hAnsi="仿宋" w:eastAsia="仿宋" w:cs="仿宋"/>
                <w:sz w:val="20"/>
                <w:szCs w:val="20"/>
              </w:rPr>
            </w:pPr>
            <w:r>
              <w:rPr>
                <w:rFonts w:hint="eastAsia" w:ascii="仿宋" w:hAnsi="仿宋" w:eastAsia="仿宋" w:cs="仿宋"/>
                <w:kern w:val="0"/>
                <w:sz w:val="21"/>
                <w:szCs w:val="21"/>
                <w:lang w:val="en-US" w:eastAsia="zh-CN"/>
              </w:rPr>
              <w:t>8万元</w:t>
            </w:r>
          </w:p>
        </w:tc>
        <w:tc>
          <w:tcPr>
            <w:tcW w:w="1635" w:type="dxa"/>
            <w:tcBorders>
              <w:top w:val="nil"/>
              <w:left w:val="nil"/>
              <w:bottom w:val="single" w:color="auto" w:sz="4" w:space="0"/>
              <w:right w:val="single" w:color="auto" w:sz="4" w:space="0"/>
            </w:tcBorders>
            <w:noWrap w:val="0"/>
            <w:vAlign w:val="center"/>
          </w:tcPr>
          <w:p w14:paraId="46929987">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8万元</w:t>
            </w:r>
          </w:p>
        </w:tc>
        <w:tc>
          <w:tcPr>
            <w:tcW w:w="825" w:type="dxa"/>
            <w:tcBorders>
              <w:top w:val="nil"/>
              <w:left w:val="nil"/>
              <w:bottom w:val="single" w:color="auto" w:sz="4" w:space="0"/>
              <w:right w:val="single" w:color="auto" w:sz="4" w:space="0"/>
            </w:tcBorders>
            <w:noWrap w:val="0"/>
            <w:vAlign w:val="center"/>
          </w:tcPr>
          <w:p w14:paraId="500944C3">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455" w:type="dxa"/>
            <w:tcBorders>
              <w:top w:val="nil"/>
              <w:left w:val="nil"/>
              <w:bottom w:val="single" w:color="auto" w:sz="4" w:space="0"/>
              <w:right w:val="single" w:color="auto" w:sz="4" w:space="0"/>
            </w:tcBorders>
            <w:noWrap w:val="0"/>
            <w:vAlign w:val="center"/>
          </w:tcPr>
          <w:p w14:paraId="43CE5EA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073" w:type="dxa"/>
            <w:tcBorders>
              <w:top w:val="nil"/>
              <w:left w:val="nil"/>
              <w:bottom w:val="single" w:color="auto" w:sz="4" w:space="0"/>
              <w:right w:val="single" w:color="auto" w:sz="4" w:space="0"/>
            </w:tcBorders>
            <w:noWrap w:val="0"/>
            <w:vAlign w:val="center"/>
          </w:tcPr>
          <w:p w14:paraId="1AF15018">
            <w:pPr>
              <w:widowControl/>
              <w:spacing w:line="220" w:lineRule="exact"/>
              <w:jc w:val="center"/>
              <w:rPr>
                <w:rFonts w:hint="eastAsia" w:ascii="仿宋" w:hAnsi="仿宋" w:eastAsia="仿宋" w:cs="仿宋"/>
                <w:color w:val="000000"/>
                <w:kern w:val="0"/>
                <w:sz w:val="21"/>
                <w:szCs w:val="21"/>
              </w:rPr>
            </w:pPr>
          </w:p>
        </w:tc>
      </w:tr>
      <w:tr w14:paraId="4CC39F1A">
        <w:tblPrEx>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14:paraId="537C520B">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noWrap w:val="0"/>
            <w:vAlign w:val="center"/>
          </w:tcPr>
          <w:p w14:paraId="7098BE3F">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noWrap w:val="0"/>
            <w:vAlign w:val="center"/>
          </w:tcPr>
          <w:p w14:paraId="01006357">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noWrap w:val="0"/>
            <w:vAlign w:val="center"/>
          </w:tcPr>
          <w:p w14:paraId="7C6BF2D3">
            <w:pPr>
              <w:spacing w:line="24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优抚专项经费</w:t>
            </w:r>
          </w:p>
        </w:tc>
        <w:tc>
          <w:tcPr>
            <w:tcW w:w="1487" w:type="dxa"/>
            <w:tcBorders>
              <w:top w:val="nil"/>
              <w:left w:val="nil"/>
              <w:bottom w:val="single" w:color="000000" w:sz="4" w:space="0"/>
              <w:right w:val="single" w:color="auto" w:sz="4" w:space="0"/>
            </w:tcBorders>
            <w:noWrap w:val="0"/>
            <w:vAlign w:val="center"/>
          </w:tcPr>
          <w:p w14:paraId="3886A149">
            <w:pPr>
              <w:spacing w:line="240" w:lineRule="exact"/>
              <w:rPr>
                <w:rFonts w:hint="eastAsia" w:ascii="仿宋" w:hAnsi="仿宋" w:eastAsia="仿宋" w:cs="仿宋"/>
                <w:sz w:val="20"/>
                <w:szCs w:val="20"/>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2714.66</w:t>
            </w:r>
            <w:r>
              <w:rPr>
                <w:rFonts w:hint="eastAsia" w:ascii="仿宋" w:hAnsi="仿宋" w:eastAsia="仿宋" w:cs="仿宋"/>
                <w:kern w:val="0"/>
                <w:sz w:val="21"/>
                <w:szCs w:val="21"/>
                <w:lang w:val="en-US" w:eastAsia="zh-CN"/>
              </w:rPr>
              <w:t>万元</w:t>
            </w:r>
            <w:r>
              <w:rPr>
                <w:rFonts w:hint="eastAsia" w:ascii="仿宋" w:hAnsi="仿宋" w:eastAsia="仿宋" w:cs="仿宋"/>
                <w:kern w:val="0"/>
                <w:sz w:val="21"/>
                <w:szCs w:val="21"/>
              </w:rPr>
              <w:t>　</w:t>
            </w:r>
          </w:p>
        </w:tc>
        <w:tc>
          <w:tcPr>
            <w:tcW w:w="1635" w:type="dxa"/>
            <w:tcBorders>
              <w:top w:val="nil"/>
              <w:left w:val="nil"/>
              <w:bottom w:val="single" w:color="000000" w:sz="4" w:space="0"/>
              <w:right w:val="single" w:color="auto" w:sz="4" w:space="0"/>
            </w:tcBorders>
            <w:noWrap w:val="0"/>
            <w:vAlign w:val="center"/>
          </w:tcPr>
          <w:p w14:paraId="1DE96D93">
            <w:pPr>
              <w:widowControl/>
              <w:spacing w:line="220" w:lineRule="exact"/>
              <w:jc w:val="left"/>
              <w:rPr>
                <w:rFonts w:hint="eastAsia" w:ascii="仿宋" w:hAnsi="仿宋" w:eastAsia="仿宋" w:cs="仿宋"/>
                <w:sz w:val="20"/>
                <w:szCs w:val="20"/>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2714.66</w:t>
            </w:r>
            <w:r>
              <w:rPr>
                <w:rFonts w:hint="eastAsia" w:ascii="仿宋" w:hAnsi="仿宋" w:eastAsia="仿宋" w:cs="仿宋"/>
                <w:kern w:val="0"/>
                <w:sz w:val="21"/>
                <w:szCs w:val="21"/>
                <w:lang w:val="en-US" w:eastAsia="zh-CN"/>
              </w:rPr>
              <w:t>万元</w:t>
            </w:r>
          </w:p>
        </w:tc>
        <w:tc>
          <w:tcPr>
            <w:tcW w:w="825" w:type="dxa"/>
            <w:tcBorders>
              <w:top w:val="nil"/>
              <w:left w:val="nil"/>
              <w:bottom w:val="single" w:color="000000" w:sz="4" w:space="0"/>
              <w:right w:val="single" w:color="auto" w:sz="4" w:space="0"/>
            </w:tcBorders>
            <w:noWrap w:val="0"/>
            <w:vAlign w:val="center"/>
          </w:tcPr>
          <w:p w14:paraId="39B176C5">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455" w:type="dxa"/>
            <w:tcBorders>
              <w:top w:val="nil"/>
              <w:left w:val="nil"/>
              <w:bottom w:val="single" w:color="000000" w:sz="4" w:space="0"/>
              <w:right w:val="single" w:color="auto" w:sz="4" w:space="0"/>
            </w:tcBorders>
            <w:noWrap w:val="0"/>
            <w:vAlign w:val="center"/>
          </w:tcPr>
          <w:p w14:paraId="091A9E8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4</w:t>
            </w:r>
          </w:p>
        </w:tc>
        <w:tc>
          <w:tcPr>
            <w:tcW w:w="1073" w:type="dxa"/>
            <w:tcBorders>
              <w:top w:val="nil"/>
              <w:left w:val="nil"/>
              <w:bottom w:val="single" w:color="000000" w:sz="4" w:space="0"/>
              <w:right w:val="single" w:color="auto" w:sz="4" w:space="0"/>
            </w:tcBorders>
            <w:noWrap w:val="0"/>
            <w:vAlign w:val="center"/>
          </w:tcPr>
          <w:p w14:paraId="5B48D3A5">
            <w:pPr>
              <w:widowControl/>
              <w:spacing w:line="220" w:lineRule="exact"/>
              <w:jc w:val="center"/>
              <w:rPr>
                <w:rFonts w:hint="eastAsia" w:ascii="仿宋" w:hAnsi="仿宋" w:eastAsia="仿宋" w:cs="仿宋"/>
                <w:color w:val="000000"/>
                <w:kern w:val="0"/>
                <w:sz w:val="21"/>
                <w:szCs w:val="21"/>
              </w:rPr>
            </w:pPr>
          </w:p>
        </w:tc>
      </w:tr>
      <w:tr w14:paraId="7B70232D">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39D4FA38">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noWrap w:val="0"/>
            <w:vAlign w:val="center"/>
          </w:tcPr>
          <w:p w14:paraId="0ABA2E4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14:paraId="5781AA8A">
            <w:pPr>
              <w:widowControl/>
              <w:spacing w:line="220" w:lineRule="exact"/>
              <w:jc w:val="left"/>
              <w:rPr>
                <w:rFonts w:hint="eastAsia" w:ascii="仿宋" w:hAnsi="仿宋" w:eastAsia="仿宋" w:cs="仿宋"/>
                <w:color w:val="000000"/>
                <w:kern w:val="0"/>
                <w:sz w:val="21"/>
                <w:szCs w:val="21"/>
              </w:rPr>
            </w:pPr>
          </w:p>
          <w:p w14:paraId="20C0171A">
            <w:pPr>
              <w:widowControl/>
              <w:spacing w:line="220" w:lineRule="exact"/>
              <w:jc w:val="left"/>
              <w:rPr>
                <w:rFonts w:hint="eastAsia" w:ascii="仿宋" w:hAnsi="仿宋" w:eastAsia="仿宋" w:cs="仿宋"/>
                <w:color w:val="000000"/>
                <w:kern w:val="0"/>
                <w:sz w:val="21"/>
                <w:szCs w:val="21"/>
              </w:rPr>
            </w:pPr>
          </w:p>
          <w:p w14:paraId="51D261B7">
            <w:pPr>
              <w:widowControl/>
              <w:spacing w:line="220" w:lineRule="exact"/>
              <w:jc w:val="left"/>
              <w:rPr>
                <w:rFonts w:hint="eastAsia" w:ascii="仿宋" w:hAnsi="仿宋" w:eastAsia="仿宋" w:cs="仿宋"/>
                <w:color w:val="000000"/>
                <w:kern w:val="0"/>
                <w:sz w:val="21"/>
                <w:szCs w:val="21"/>
              </w:rPr>
            </w:pPr>
          </w:p>
          <w:p w14:paraId="3427C0D5">
            <w:pPr>
              <w:widowControl/>
              <w:spacing w:line="220" w:lineRule="exact"/>
              <w:jc w:val="left"/>
              <w:rPr>
                <w:rFonts w:hint="eastAsia" w:ascii="仿宋" w:hAnsi="仿宋" w:eastAsia="仿宋" w:cs="仿宋"/>
                <w:color w:val="000000"/>
                <w:kern w:val="0"/>
                <w:sz w:val="21"/>
                <w:szCs w:val="21"/>
              </w:rPr>
            </w:pPr>
          </w:p>
          <w:p w14:paraId="56C7A307">
            <w:pPr>
              <w:widowControl/>
              <w:spacing w:line="220" w:lineRule="exact"/>
              <w:jc w:val="left"/>
              <w:rPr>
                <w:rFonts w:hint="eastAsia" w:ascii="仿宋" w:hAnsi="仿宋" w:eastAsia="仿宋" w:cs="仿宋"/>
                <w:color w:val="000000"/>
                <w:kern w:val="0"/>
                <w:sz w:val="21"/>
                <w:szCs w:val="21"/>
              </w:rPr>
            </w:pPr>
          </w:p>
          <w:p w14:paraId="12224D99">
            <w:pPr>
              <w:widowControl/>
              <w:spacing w:line="220" w:lineRule="exact"/>
              <w:jc w:val="left"/>
              <w:rPr>
                <w:rFonts w:hint="eastAsia" w:ascii="仿宋" w:hAnsi="仿宋" w:eastAsia="仿宋" w:cs="仿宋"/>
                <w:color w:val="000000"/>
                <w:kern w:val="0"/>
                <w:sz w:val="21"/>
                <w:szCs w:val="21"/>
              </w:rPr>
            </w:pPr>
          </w:p>
          <w:p w14:paraId="78108DDC">
            <w:pPr>
              <w:widowControl/>
              <w:spacing w:line="220" w:lineRule="exact"/>
              <w:jc w:val="left"/>
              <w:rPr>
                <w:rFonts w:hint="eastAsia" w:ascii="仿宋" w:hAnsi="仿宋" w:eastAsia="仿宋" w:cs="仿宋"/>
                <w:color w:val="000000"/>
                <w:kern w:val="0"/>
                <w:sz w:val="21"/>
                <w:szCs w:val="21"/>
              </w:rPr>
            </w:pPr>
          </w:p>
          <w:p w14:paraId="265B3833">
            <w:pPr>
              <w:widowControl/>
              <w:spacing w:line="220" w:lineRule="exact"/>
              <w:jc w:val="left"/>
              <w:rPr>
                <w:rFonts w:hint="eastAsia" w:ascii="仿宋" w:hAnsi="仿宋" w:eastAsia="仿宋" w:cs="仿宋"/>
                <w:color w:val="000000"/>
                <w:kern w:val="0"/>
                <w:sz w:val="21"/>
                <w:szCs w:val="21"/>
              </w:rPr>
            </w:pPr>
          </w:p>
          <w:p w14:paraId="0347A0C0">
            <w:pPr>
              <w:widowControl/>
              <w:spacing w:line="220" w:lineRule="exact"/>
              <w:jc w:val="left"/>
              <w:rPr>
                <w:rFonts w:hint="eastAsia" w:ascii="仿宋" w:hAnsi="仿宋" w:eastAsia="仿宋" w:cs="仿宋"/>
                <w:color w:val="000000"/>
                <w:kern w:val="0"/>
                <w:sz w:val="21"/>
                <w:szCs w:val="21"/>
              </w:rPr>
            </w:pPr>
          </w:p>
          <w:p w14:paraId="03BB05C8">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bottom w:val="single" w:color="000000" w:sz="4" w:space="0"/>
              <w:right w:val="single" w:color="auto" w:sz="4" w:space="0"/>
            </w:tcBorders>
            <w:noWrap w:val="0"/>
            <w:vAlign w:val="center"/>
          </w:tcPr>
          <w:p w14:paraId="45D47781">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tcBorders>
              <w:top w:val="single" w:color="000000" w:sz="4" w:space="0"/>
              <w:left w:val="single" w:color="auto" w:sz="4" w:space="0"/>
              <w:bottom w:val="single" w:color="000000" w:sz="4" w:space="0"/>
              <w:right w:val="single" w:color="auto" w:sz="4" w:space="0"/>
            </w:tcBorders>
            <w:noWrap w:val="0"/>
            <w:vAlign w:val="center"/>
          </w:tcPr>
          <w:p w14:paraId="1FBEF18E">
            <w:pPr>
              <w:keepNext w:val="0"/>
              <w:keepLines w:val="0"/>
              <w:widowControl/>
              <w:suppressLineNumbers w:val="0"/>
              <w:jc w:val="left"/>
              <w:textAlignment w:val="center"/>
              <w:rPr>
                <w:rFonts w:hint="eastAsia" w:ascii="仿宋" w:hAnsi="仿宋" w:eastAsia="仿宋" w:cs="仿宋"/>
                <w:sz w:val="20"/>
                <w:szCs w:val="20"/>
              </w:rPr>
            </w:pPr>
            <w:r>
              <w:rPr>
                <w:rFonts w:hint="eastAsia" w:ascii="仿宋" w:hAnsi="仿宋" w:eastAsia="仿宋" w:cs="仿宋"/>
                <w:sz w:val="20"/>
                <w:szCs w:val="20"/>
                <w:lang w:val="en-US" w:eastAsia="zh-CN"/>
              </w:rPr>
              <w:t>增加社会产值</w:t>
            </w:r>
          </w:p>
        </w:tc>
        <w:tc>
          <w:tcPr>
            <w:tcW w:w="1487" w:type="dxa"/>
            <w:tcBorders>
              <w:top w:val="single" w:color="000000" w:sz="4" w:space="0"/>
              <w:left w:val="nil"/>
              <w:bottom w:val="single" w:color="000000" w:sz="4" w:space="0"/>
              <w:right w:val="single" w:color="auto" w:sz="4" w:space="0"/>
            </w:tcBorders>
            <w:noWrap w:val="0"/>
            <w:vAlign w:val="center"/>
          </w:tcPr>
          <w:p w14:paraId="3B27B1D9">
            <w:pPr>
              <w:spacing w:line="240" w:lineRule="exact"/>
              <w:rPr>
                <w:rFonts w:hint="eastAsia"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color w:val="000000"/>
                <w:kern w:val="0"/>
                <w:sz w:val="21"/>
                <w:szCs w:val="21"/>
                <w:lang w:val="en-US" w:eastAsia="zh-CN"/>
              </w:rPr>
              <w:t>4381.13</w:t>
            </w:r>
            <w:r>
              <w:rPr>
                <w:rFonts w:hint="eastAsia" w:ascii="仿宋" w:hAnsi="仿宋" w:eastAsia="仿宋" w:cs="仿宋"/>
                <w:sz w:val="20"/>
                <w:szCs w:val="20"/>
              </w:rPr>
              <w:t>万元</w:t>
            </w:r>
          </w:p>
        </w:tc>
        <w:tc>
          <w:tcPr>
            <w:tcW w:w="1635" w:type="dxa"/>
            <w:tcBorders>
              <w:top w:val="single" w:color="000000" w:sz="4" w:space="0"/>
              <w:left w:val="nil"/>
              <w:bottom w:val="single" w:color="000000" w:sz="4" w:space="0"/>
              <w:right w:val="single" w:color="auto" w:sz="4" w:space="0"/>
            </w:tcBorders>
            <w:noWrap w:val="0"/>
            <w:vAlign w:val="center"/>
          </w:tcPr>
          <w:p w14:paraId="51657873">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w:t>
            </w:r>
            <w:r>
              <w:rPr>
                <w:rFonts w:hint="eastAsia" w:ascii="仿宋" w:hAnsi="仿宋" w:eastAsia="仿宋" w:cs="仿宋"/>
                <w:color w:val="000000"/>
                <w:kern w:val="0"/>
                <w:sz w:val="21"/>
                <w:szCs w:val="21"/>
                <w:lang w:val="en-US" w:eastAsia="zh-CN"/>
              </w:rPr>
              <w:t>4381.13</w:t>
            </w:r>
            <w:r>
              <w:rPr>
                <w:rFonts w:hint="eastAsia" w:ascii="仿宋" w:hAnsi="仿宋" w:eastAsia="仿宋" w:cs="仿宋"/>
                <w:sz w:val="20"/>
                <w:szCs w:val="20"/>
              </w:rPr>
              <w:t>万元</w:t>
            </w:r>
          </w:p>
        </w:tc>
        <w:tc>
          <w:tcPr>
            <w:tcW w:w="825" w:type="dxa"/>
            <w:tcBorders>
              <w:top w:val="single" w:color="000000" w:sz="4" w:space="0"/>
              <w:left w:val="nil"/>
              <w:bottom w:val="single" w:color="000000" w:sz="4" w:space="0"/>
              <w:right w:val="single" w:color="auto" w:sz="4" w:space="0"/>
            </w:tcBorders>
            <w:noWrap w:val="0"/>
            <w:vAlign w:val="center"/>
          </w:tcPr>
          <w:p w14:paraId="45F0E71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000000" w:sz="4" w:space="0"/>
              <w:right w:val="single" w:color="auto" w:sz="4" w:space="0"/>
            </w:tcBorders>
            <w:noWrap w:val="0"/>
            <w:vAlign w:val="center"/>
          </w:tcPr>
          <w:p w14:paraId="54F716AA">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073" w:type="dxa"/>
            <w:tcBorders>
              <w:top w:val="single" w:color="000000" w:sz="4" w:space="0"/>
              <w:left w:val="nil"/>
              <w:bottom w:val="single" w:color="000000" w:sz="4" w:space="0"/>
              <w:right w:val="single" w:color="auto" w:sz="4" w:space="0"/>
            </w:tcBorders>
            <w:noWrap w:val="0"/>
            <w:vAlign w:val="center"/>
          </w:tcPr>
          <w:p w14:paraId="670827B4">
            <w:pPr>
              <w:widowControl/>
              <w:spacing w:line="220" w:lineRule="exact"/>
              <w:jc w:val="center"/>
              <w:rPr>
                <w:rFonts w:hint="eastAsia" w:ascii="仿宋" w:hAnsi="仿宋" w:eastAsia="仿宋" w:cs="仿宋"/>
                <w:color w:val="000000"/>
                <w:kern w:val="0"/>
                <w:sz w:val="21"/>
                <w:szCs w:val="21"/>
              </w:rPr>
            </w:pPr>
          </w:p>
        </w:tc>
      </w:tr>
      <w:tr w14:paraId="551E693B">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17535380">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0920C7DF">
            <w:pPr>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single" w:color="auto" w:sz="4" w:space="0"/>
              <w:bottom w:val="single" w:color="auto" w:sz="4" w:space="0"/>
              <w:right w:val="single" w:color="auto" w:sz="4" w:space="0"/>
            </w:tcBorders>
            <w:noWrap w:val="0"/>
            <w:vAlign w:val="center"/>
          </w:tcPr>
          <w:p w14:paraId="55188015">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27FB210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增加财政收入</w:t>
            </w:r>
          </w:p>
        </w:tc>
        <w:tc>
          <w:tcPr>
            <w:tcW w:w="1487" w:type="dxa"/>
            <w:tcBorders>
              <w:top w:val="single" w:color="000000" w:sz="4" w:space="0"/>
              <w:left w:val="nil"/>
              <w:bottom w:val="single" w:color="auto" w:sz="4" w:space="0"/>
              <w:right w:val="single" w:color="auto" w:sz="4" w:space="0"/>
            </w:tcBorders>
            <w:noWrap w:val="0"/>
            <w:vAlign w:val="center"/>
          </w:tcPr>
          <w:p w14:paraId="31AB7A1D">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rPr>
              <w:t>≥</w:t>
            </w:r>
            <w:r>
              <w:rPr>
                <w:rFonts w:hint="eastAsia" w:ascii="仿宋" w:hAnsi="仿宋" w:eastAsia="仿宋" w:cs="仿宋"/>
                <w:color w:val="000000"/>
                <w:kern w:val="0"/>
                <w:sz w:val="21"/>
                <w:szCs w:val="21"/>
                <w:lang w:val="en-US" w:eastAsia="zh-CN"/>
              </w:rPr>
              <w:t>4381.13</w:t>
            </w:r>
            <w:r>
              <w:rPr>
                <w:rFonts w:hint="eastAsia" w:ascii="仿宋" w:hAnsi="仿宋" w:eastAsia="仿宋" w:cs="仿宋"/>
                <w:sz w:val="20"/>
                <w:szCs w:val="20"/>
              </w:rPr>
              <w:t>万元</w:t>
            </w:r>
          </w:p>
        </w:tc>
        <w:tc>
          <w:tcPr>
            <w:tcW w:w="1635" w:type="dxa"/>
            <w:tcBorders>
              <w:top w:val="single" w:color="000000" w:sz="4" w:space="0"/>
              <w:left w:val="nil"/>
              <w:bottom w:val="single" w:color="auto" w:sz="4" w:space="0"/>
              <w:right w:val="single" w:color="auto" w:sz="4" w:space="0"/>
            </w:tcBorders>
            <w:noWrap w:val="0"/>
            <w:vAlign w:val="center"/>
          </w:tcPr>
          <w:p w14:paraId="3FD91916">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w:t>
            </w:r>
            <w:r>
              <w:rPr>
                <w:rFonts w:hint="eastAsia" w:ascii="仿宋" w:hAnsi="仿宋" w:eastAsia="仿宋" w:cs="仿宋"/>
                <w:color w:val="000000"/>
                <w:kern w:val="0"/>
                <w:sz w:val="21"/>
                <w:szCs w:val="21"/>
                <w:lang w:val="en-US" w:eastAsia="zh-CN"/>
              </w:rPr>
              <w:t>4381.13</w:t>
            </w:r>
            <w:r>
              <w:rPr>
                <w:rFonts w:hint="eastAsia" w:ascii="仿宋" w:hAnsi="仿宋" w:eastAsia="仿宋" w:cs="仿宋"/>
                <w:sz w:val="20"/>
                <w:szCs w:val="20"/>
              </w:rPr>
              <w:t>万元</w:t>
            </w:r>
          </w:p>
        </w:tc>
        <w:tc>
          <w:tcPr>
            <w:tcW w:w="825" w:type="dxa"/>
            <w:tcBorders>
              <w:top w:val="single" w:color="000000" w:sz="4" w:space="0"/>
              <w:left w:val="nil"/>
              <w:bottom w:val="single" w:color="auto" w:sz="4" w:space="0"/>
              <w:right w:val="single" w:color="auto" w:sz="4" w:space="0"/>
            </w:tcBorders>
            <w:noWrap w:val="0"/>
            <w:vAlign w:val="center"/>
          </w:tcPr>
          <w:p w14:paraId="137E5D85">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auto" w:sz="4" w:space="0"/>
              <w:right w:val="single" w:color="auto" w:sz="4" w:space="0"/>
            </w:tcBorders>
            <w:noWrap w:val="0"/>
            <w:vAlign w:val="center"/>
          </w:tcPr>
          <w:p w14:paraId="57A077F3">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073" w:type="dxa"/>
            <w:tcBorders>
              <w:top w:val="single" w:color="000000" w:sz="4" w:space="0"/>
              <w:left w:val="nil"/>
              <w:bottom w:val="single" w:color="auto" w:sz="4" w:space="0"/>
              <w:right w:val="single" w:color="auto" w:sz="4" w:space="0"/>
            </w:tcBorders>
            <w:noWrap w:val="0"/>
            <w:vAlign w:val="center"/>
          </w:tcPr>
          <w:p w14:paraId="6DF72D3C">
            <w:pPr>
              <w:widowControl/>
              <w:spacing w:line="220" w:lineRule="exact"/>
              <w:jc w:val="center"/>
              <w:rPr>
                <w:rFonts w:hint="eastAsia" w:ascii="仿宋" w:hAnsi="仿宋" w:eastAsia="仿宋" w:cs="仿宋"/>
                <w:color w:val="000000"/>
                <w:kern w:val="0"/>
                <w:sz w:val="21"/>
                <w:szCs w:val="21"/>
              </w:rPr>
            </w:pPr>
            <w:bookmarkStart w:id="0" w:name="_GoBack"/>
            <w:bookmarkEnd w:id="0"/>
          </w:p>
        </w:tc>
      </w:tr>
      <w:tr w14:paraId="7C2EAE14">
        <w:tblPrEx>
          <w:tblCellMar>
            <w:top w:w="0" w:type="dxa"/>
            <w:left w:w="108" w:type="dxa"/>
            <w:bottom w:w="0" w:type="dxa"/>
            <w:right w:w="108" w:type="dxa"/>
          </w:tblCellMar>
        </w:tblPrEx>
        <w:trPr>
          <w:trHeight w:val="55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7AF79B20">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710278A2">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14:paraId="0AD4460F">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社会效益指标</w:t>
            </w:r>
          </w:p>
        </w:tc>
        <w:tc>
          <w:tcPr>
            <w:tcW w:w="1603" w:type="dxa"/>
            <w:gridSpan w:val="2"/>
            <w:tcBorders>
              <w:top w:val="single" w:color="000000" w:sz="4" w:space="0"/>
              <w:left w:val="nil"/>
              <w:bottom w:val="single" w:color="auto" w:sz="4" w:space="0"/>
              <w:right w:val="single" w:color="auto" w:sz="4" w:space="0"/>
            </w:tcBorders>
            <w:noWrap w:val="0"/>
            <w:vAlign w:val="center"/>
          </w:tcPr>
          <w:p w14:paraId="5C73E4F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带动就业人数</w:t>
            </w:r>
          </w:p>
        </w:tc>
        <w:tc>
          <w:tcPr>
            <w:tcW w:w="1487" w:type="dxa"/>
            <w:tcBorders>
              <w:top w:val="single" w:color="000000" w:sz="4" w:space="0"/>
              <w:left w:val="nil"/>
              <w:bottom w:val="single" w:color="auto" w:sz="4" w:space="0"/>
              <w:right w:val="single" w:color="auto" w:sz="4" w:space="0"/>
            </w:tcBorders>
            <w:noWrap w:val="0"/>
            <w:vAlign w:val="center"/>
          </w:tcPr>
          <w:p w14:paraId="42893565">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≥8000人</w:t>
            </w:r>
          </w:p>
        </w:tc>
        <w:tc>
          <w:tcPr>
            <w:tcW w:w="1635" w:type="dxa"/>
            <w:tcBorders>
              <w:top w:val="single" w:color="000000" w:sz="4" w:space="0"/>
              <w:left w:val="nil"/>
              <w:bottom w:val="single" w:color="auto" w:sz="4" w:space="0"/>
              <w:right w:val="single" w:color="auto" w:sz="4" w:space="0"/>
            </w:tcBorders>
            <w:noWrap w:val="0"/>
            <w:vAlign w:val="center"/>
          </w:tcPr>
          <w:p w14:paraId="27DB9671">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≥8000人</w:t>
            </w:r>
          </w:p>
        </w:tc>
        <w:tc>
          <w:tcPr>
            <w:tcW w:w="825" w:type="dxa"/>
            <w:tcBorders>
              <w:top w:val="single" w:color="000000" w:sz="4" w:space="0"/>
              <w:left w:val="nil"/>
              <w:bottom w:val="single" w:color="auto" w:sz="4" w:space="0"/>
              <w:right w:val="single" w:color="auto" w:sz="4" w:space="0"/>
            </w:tcBorders>
            <w:noWrap w:val="0"/>
            <w:vAlign w:val="center"/>
          </w:tcPr>
          <w:p w14:paraId="6EAE9348">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auto" w:sz="4" w:space="0"/>
              <w:right w:val="single" w:color="auto" w:sz="4" w:space="0"/>
            </w:tcBorders>
            <w:noWrap w:val="0"/>
            <w:vAlign w:val="center"/>
          </w:tcPr>
          <w:p w14:paraId="20BA51B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073" w:type="dxa"/>
            <w:tcBorders>
              <w:top w:val="single" w:color="000000" w:sz="4" w:space="0"/>
              <w:left w:val="nil"/>
              <w:bottom w:val="single" w:color="auto" w:sz="4" w:space="0"/>
              <w:right w:val="single" w:color="auto" w:sz="4" w:space="0"/>
            </w:tcBorders>
            <w:noWrap w:val="0"/>
            <w:vAlign w:val="center"/>
          </w:tcPr>
          <w:p w14:paraId="09644785">
            <w:pPr>
              <w:widowControl/>
              <w:spacing w:line="220" w:lineRule="exact"/>
              <w:jc w:val="center"/>
              <w:rPr>
                <w:rFonts w:hint="eastAsia" w:ascii="仿宋" w:hAnsi="仿宋" w:eastAsia="仿宋" w:cs="仿宋"/>
                <w:color w:val="000000"/>
                <w:kern w:val="0"/>
                <w:sz w:val="21"/>
                <w:szCs w:val="21"/>
              </w:rPr>
            </w:pPr>
          </w:p>
        </w:tc>
      </w:tr>
      <w:tr w14:paraId="42793744">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449AF35A">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347BF8DB">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noWrap w:val="0"/>
            <w:vAlign w:val="center"/>
          </w:tcPr>
          <w:p w14:paraId="497DDB2C">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59720E3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政策知晓率</w:t>
            </w:r>
          </w:p>
        </w:tc>
        <w:tc>
          <w:tcPr>
            <w:tcW w:w="1487" w:type="dxa"/>
            <w:tcBorders>
              <w:top w:val="single" w:color="000000" w:sz="4" w:space="0"/>
              <w:left w:val="nil"/>
              <w:bottom w:val="single" w:color="auto" w:sz="4" w:space="0"/>
              <w:right w:val="single" w:color="auto" w:sz="4" w:space="0"/>
            </w:tcBorders>
            <w:noWrap w:val="0"/>
            <w:vAlign w:val="center"/>
          </w:tcPr>
          <w:p w14:paraId="7F5A56CF">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635" w:type="dxa"/>
            <w:tcBorders>
              <w:top w:val="single" w:color="000000" w:sz="4" w:space="0"/>
              <w:left w:val="nil"/>
              <w:bottom w:val="single" w:color="auto" w:sz="4" w:space="0"/>
              <w:right w:val="single" w:color="auto" w:sz="4" w:space="0"/>
            </w:tcBorders>
            <w:noWrap w:val="0"/>
            <w:vAlign w:val="center"/>
          </w:tcPr>
          <w:p w14:paraId="48B6B5A9">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825" w:type="dxa"/>
            <w:tcBorders>
              <w:top w:val="single" w:color="000000" w:sz="4" w:space="0"/>
              <w:left w:val="nil"/>
              <w:bottom w:val="single" w:color="auto" w:sz="4" w:space="0"/>
              <w:right w:val="single" w:color="auto" w:sz="4" w:space="0"/>
            </w:tcBorders>
            <w:noWrap w:val="0"/>
            <w:vAlign w:val="center"/>
          </w:tcPr>
          <w:p w14:paraId="5D75C80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auto" w:sz="4" w:space="0"/>
              <w:right w:val="single" w:color="auto" w:sz="4" w:space="0"/>
            </w:tcBorders>
            <w:noWrap w:val="0"/>
            <w:vAlign w:val="center"/>
          </w:tcPr>
          <w:p w14:paraId="6D07169A">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073" w:type="dxa"/>
            <w:tcBorders>
              <w:top w:val="single" w:color="000000" w:sz="4" w:space="0"/>
              <w:left w:val="nil"/>
              <w:bottom w:val="single" w:color="auto" w:sz="4" w:space="0"/>
              <w:right w:val="single" w:color="auto" w:sz="4" w:space="0"/>
            </w:tcBorders>
            <w:noWrap w:val="0"/>
            <w:vAlign w:val="center"/>
          </w:tcPr>
          <w:p w14:paraId="24FB0207">
            <w:pPr>
              <w:widowControl/>
              <w:spacing w:line="220" w:lineRule="exact"/>
              <w:jc w:val="center"/>
              <w:rPr>
                <w:rFonts w:hint="eastAsia" w:ascii="仿宋" w:hAnsi="仿宋" w:eastAsia="仿宋" w:cs="仿宋"/>
                <w:color w:val="000000"/>
                <w:kern w:val="0"/>
                <w:sz w:val="21"/>
                <w:szCs w:val="21"/>
              </w:rPr>
            </w:pPr>
          </w:p>
        </w:tc>
      </w:tr>
      <w:tr w14:paraId="5A8A3260">
        <w:tblPrEx>
          <w:tblCellMar>
            <w:top w:w="0" w:type="dxa"/>
            <w:left w:w="108" w:type="dxa"/>
            <w:bottom w:w="0" w:type="dxa"/>
            <w:right w:w="108" w:type="dxa"/>
          </w:tblCellMar>
        </w:tblPrEx>
        <w:trPr>
          <w:trHeight w:val="52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552AFC48">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4DB811EA">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14:paraId="79977F54">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生态效益指标</w:t>
            </w:r>
          </w:p>
        </w:tc>
        <w:tc>
          <w:tcPr>
            <w:tcW w:w="1603" w:type="dxa"/>
            <w:gridSpan w:val="2"/>
            <w:tcBorders>
              <w:top w:val="single" w:color="000000" w:sz="4" w:space="0"/>
              <w:left w:val="nil"/>
              <w:bottom w:val="single" w:color="auto" w:sz="4" w:space="0"/>
              <w:right w:val="single" w:color="auto" w:sz="4" w:space="0"/>
            </w:tcBorders>
            <w:noWrap w:val="0"/>
            <w:vAlign w:val="center"/>
          </w:tcPr>
          <w:p w14:paraId="1FE2DD0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增加绿化面积</w:t>
            </w:r>
          </w:p>
        </w:tc>
        <w:tc>
          <w:tcPr>
            <w:tcW w:w="1487" w:type="dxa"/>
            <w:tcBorders>
              <w:top w:val="single" w:color="000000" w:sz="4" w:space="0"/>
              <w:left w:val="nil"/>
              <w:bottom w:val="single" w:color="auto" w:sz="4" w:space="0"/>
              <w:right w:val="single" w:color="auto" w:sz="4" w:space="0"/>
            </w:tcBorders>
            <w:noWrap w:val="0"/>
            <w:vAlign w:val="center"/>
          </w:tcPr>
          <w:p w14:paraId="0945F849">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≥0立方米</w:t>
            </w:r>
          </w:p>
        </w:tc>
        <w:tc>
          <w:tcPr>
            <w:tcW w:w="1635" w:type="dxa"/>
            <w:tcBorders>
              <w:top w:val="single" w:color="000000" w:sz="4" w:space="0"/>
              <w:left w:val="nil"/>
              <w:bottom w:val="single" w:color="auto" w:sz="4" w:space="0"/>
              <w:right w:val="single" w:color="auto" w:sz="4" w:space="0"/>
            </w:tcBorders>
            <w:noWrap w:val="0"/>
            <w:vAlign w:val="center"/>
          </w:tcPr>
          <w:p w14:paraId="7E1DFD2B">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≥0立方米</w:t>
            </w:r>
          </w:p>
        </w:tc>
        <w:tc>
          <w:tcPr>
            <w:tcW w:w="825" w:type="dxa"/>
            <w:tcBorders>
              <w:top w:val="single" w:color="000000" w:sz="4" w:space="0"/>
              <w:left w:val="nil"/>
              <w:bottom w:val="single" w:color="auto" w:sz="4" w:space="0"/>
              <w:right w:val="single" w:color="auto" w:sz="4" w:space="0"/>
            </w:tcBorders>
            <w:noWrap w:val="0"/>
            <w:vAlign w:val="center"/>
          </w:tcPr>
          <w:p w14:paraId="53A188B7">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auto" w:sz="4" w:space="0"/>
              <w:right w:val="single" w:color="auto" w:sz="4" w:space="0"/>
            </w:tcBorders>
            <w:noWrap w:val="0"/>
            <w:vAlign w:val="center"/>
          </w:tcPr>
          <w:p w14:paraId="4BD33F36">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073" w:type="dxa"/>
            <w:tcBorders>
              <w:top w:val="single" w:color="000000" w:sz="4" w:space="0"/>
              <w:left w:val="nil"/>
              <w:bottom w:val="single" w:color="auto" w:sz="4" w:space="0"/>
              <w:right w:val="single" w:color="auto" w:sz="4" w:space="0"/>
            </w:tcBorders>
            <w:noWrap w:val="0"/>
            <w:vAlign w:val="center"/>
          </w:tcPr>
          <w:p w14:paraId="6850C283">
            <w:pPr>
              <w:widowControl/>
              <w:spacing w:line="220" w:lineRule="exact"/>
              <w:jc w:val="center"/>
              <w:rPr>
                <w:rFonts w:hint="eastAsia" w:ascii="仿宋" w:hAnsi="仿宋" w:eastAsia="仿宋" w:cs="仿宋"/>
                <w:color w:val="000000"/>
                <w:kern w:val="0"/>
                <w:sz w:val="21"/>
                <w:szCs w:val="21"/>
              </w:rPr>
            </w:pPr>
          </w:p>
        </w:tc>
      </w:tr>
      <w:tr w14:paraId="0F66B694">
        <w:tblPrEx>
          <w:tblCellMar>
            <w:top w:w="0" w:type="dxa"/>
            <w:left w:w="108" w:type="dxa"/>
            <w:bottom w:w="0" w:type="dxa"/>
            <w:right w:w="108" w:type="dxa"/>
          </w:tblCellMar>
        </w:tblPrEx>
        <w:trPr>
          <w:trHeight w:val="46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45D3CEE9">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76ACEDEE">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noWrap w:val="0"/>
            <w:vAlign w:val="center"/>
          </w:tcPr>
          <w:p w14:paraId="6FFEBCF1">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44ACD95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减少水土流失量</w:t>
            </w:r>
          </w:p>
        </w:tc>
        <w:tc>
          <w:tcPr>
            <w:tcW w:w="1487" w:type="dxa"/>
            <w:tcBorders>
              <w:top w:val="single" w:color="000000" w:sz="4" w:space="0"/>
              <w:left w:val="nil"/>
              <w:bottom w:val="single" w:color="auto" w:sz="4" w:space="0"/>
              <w:right w:val="single" w:color="auto" w:sz="4" w:space="0"/>
            </w:tcBorders>
            <w:noWrap w:val="0"/>
            <w:vAlign w:val="center"/>
          </w:tcPr>
          <w:p w14:paraId="59B86923">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≥0立方米</w:t>
            </w:r>
          </w:p>
        </w:tc>
        <w:tc>
          <w:tcPr>
            <w:tcW w:w="1635" w:type="dxa"/>
            <w:tcBorders>
              <w:top w:val="single" w:color="000000" w:sz="4" w:space="0"/>
              <w:left w:val="nil"/>
              <w:bottom w:val="single" w:color="auto" w:sz="4" w:space="0"/>
              <w:right w:val="single" w:color="auto" w:sz="4" w:space="0"/>
            </w:tcBorders>
            <w:noWrap w:val="0"/>
            <w:vAlign w:val="center"/>
          </w:tcPr>
          <w:p w14:paraId="410FC19A">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≥0立方米</w:t>
            </w:r>
          </w:p>
        </w:tc>
        <w:tc>
          <w:tcPr>
            <w:tcW w:w="825" w:type="dxa"/>
            <w:tcBorders>
              <w:top w:val="single" w:color="000000" w:sz="4" w:space="0"/>
              <w:left w:val="nil"/>
              <w:bottom w:val="single" w:color="auto" w:sz="4" w:space="0"/>
              <w:right w:val="single" w:color="auto" w:sz="4" w:space="0"/>
            </w:tcBorders>
            <w:noWrap w:val="0"/>
            <w:vAlign w:val="center"/>
          </w:tcPr>
          <w:p w14:paraId="180B5E13">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auto" w:sz="4" w:space="0"/>
              <w:right w:val="single" w:color="auto" w:sz="4" w:space="0"/>
            </w:tcBorders>
            <w:noWrap w:val="0"/>
            <w:vAlign w:val="center"/>
          </w:tcPr>
          <w:p w14:paraId="20A8778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073" w:type="dxa"/>
            <w:tcBorders>
              <w:top w:val="single" w:color="000000" w:sz="4" w:space="0"/>
              <w:left w:val="nil"/>
              <w:bottom w:val="single" w:color="auto" w:sz="4" w:space="0"/>
              <w:right w:val="single" w:color="auto" w:sz="4" w:space="0"/>
            </w:tcBorders>
            <w:noWrap w:val="0"/>
            <w:vAlign w:val="center"/>
          </w:tcPr>
          <w:p w14:paraId="62C87028">
            <w:pPr>
              <w:widowControl/>
              <w:spacing w:line="220" w:lineRule="exact"/>
              <w:jc w:val="center"/>
              <w:rPr>
                <w:rFonts w:hint="eastAsia" w:ascii="仿宋" w:hAnsi="仿宋" w:eastAsia="仿宋" w:cs="仿宋"/>
                <w:color w:val="000000"/>
                <w:kern w:val="0"/>
                <w:sz w:val="21"/>
                <w:szCs w:val="21"/>
              </w:rPr>
            </w:pPr>
          </w:p>
        </w:tc>
      </w:tr>
      <w:tr w14:paraId="4345456F">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458E89E5">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45789627">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14:paraId="49B2C1ED">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可持续影响指标</w:t>
            </w:r>
          </w:p>
        </w:tc>
        <w:tc>
          <w:tcPr>
            <w:tcW w:w="1603" w:type="dxa"/>
            <w:gridSpan w:val="2"/>
            <w:tcBorders>
              <w:top w:val="single" w:color="000000" w:sz="4" w:space="0"/>
              <w:left w:val="nil"/>
              <w:bottom w:val="single" w:color="auto" w:sz="4" w:space="0"/>
              <w:right w:val="single" w:color="auto" w:sz="4" w:space="0"/>
            </w:tcBorders>
            <w:noWrap w:val="0"/>
            <w:vAlign w:val="center"/>
          </w:tcPr>
          <w:p w14:paraId="5A36248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减少碳排放</w:t>
            </w:r>
          </w:p>
        </w:tc>
        <w:tc>
          <w:tcPr>
            <w:tcW w:w="1487" w:type="dxa"/>
            <w:tcBorders>
              <w:top w:val="single" w:color="000000" w:sz="4" w:space="0"/>
              <w:left w:val="nil"/>
              <w:bottom w:val="single" w:color="auto" w:sz="4" w:space="0"/>
              <w:right w:val="single" w:color="auto" w:sz="4" w:space="0"/>
            </w:tcBorders>
            <w:shd w:val="clear" w:color="auto" w:fill="auto"/>
            <w:noWrap w:val="0"/>
            <w:vAlign w:val="center"/>
          </w:tcPr>
          <w:p w14:paraId="7BECE322">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≥0立方米</w:t>
            </w:r>
          </w:p>
        </w:tc>
        <w:tc>
          <w:tcPr>
            <w:tcW w:w="1635" w:type="dxa"/>
            <w:tcBorders>
              <w:top w:val="single" w:color="000000" w:sz="4" w:space="0"/>
              <w:left w:val="nil"/>
              <w:bottom w:val="single" w:color="auto" w:sz="4" w:space="0"/>
              <w:right w:val="single" w:color="auto" w:sz="4" w:space="0"/>
            </w:tcBorders>
            <w:shd w:val="clear" w:color="auto" w:fill="auto"/>
            <w:noWrap w:val="0"/>
            <w:vAlign w:val="center"/>
          </w:tcPr>
          <w:p w14:paraId="2F000711">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≥0立方米</w:t>
            </w:r>
          </w:p>
        </w:tc>
        <w:tc>
          <w:tcPr>
            <w:tcW w:w="825" w:type="dxa"/>
            <w:tcBorders>
              <w:top w:val="single" w:color="000000" w:sz="4" w:space="0"/>
              <w:left w:val="nil"/>
              <w:bottom w:val="single" w:color="auto" w:sz="4" w:space="0"/>
              <w:right w:val="single" w:color="auto" w:sz="4" w:space="0"/>
            </w:tcBorders>
            <w:noWrap w:val="0"/>
            <w:vAlign w:val="center"/>
          </w:tcPr>
          <w:p w14:paraId="60D09FB7">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auto" w:sz="4" w:space="0"/>
              <w:right w:val="single" w:color="auto" w:sz="4" w:space="0"/>
            </w:tcBorders>
            <w:noWrap w:val="0"/>
            <w:vAlign w:val="center"/>
          </w:tcPr>
          <w:p w14:paraId="7EE95033">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000000" w:sz="4" w:space="0"/>
              <w:left w:val="nil"/>
              <w:bottom w:val="single" w:color="auto" w:sz="4" w:space="0"/>
              <w:right w:val="single" w:color="auto" w:sz="4" w:space="0"/>
            </w:tcBorders>
            <w:noWrap w:val="0"/>
            <w:vAlign w:val="center"/>
          </w:tcPr>
          <w:p w14:paraId="51706D5B">
            <w:pPr>
              <w:widowControl/>
              <w:spacing w:line="220" w:lineRule="exact"/>
              <w:jc w:val="center"/>
              <w:rPr>
                <w:rFonts w:hint="eastAsia" w:ascii="仿宋" w:hAnsi="仿宋" w:eastAsia="仿宋" w:cs="仿宋"/>
                <w:color w:val="000000"/>
                <w:kern w:val="0"/>
                <w:sz w:val="21"/>
                <w:szCs w:val="21"/>
              </w:rPr>
            </w:pPr>
          </w:p>
        </w:tc>
      </w:tr>
      <w:tr w14:paraId="6F6C7AAA">
        <w:tblPrEx>
          <w:tblCellMar>
            <w:top w:w="0" w:type="dxa"/>
            <w:left w:w="108" w:type="dxa"/>
            <w:bottom w:w="0" w:type="dxa"/>
            <w:right w:w="108" w:type="dxa"/>
          </w:tblCellMar>
        </w:tblPrEx>
        <w:trPr>
          <w:trHeight w:val="535" w:hRule="atLeast"/>
          <w:jc w:val="center"/>
        </w:trPr>
        <w:tc>
          <w:tcPr>
            <w:tcW w:w="716" w:type="dxa"/>
            <w:vMerge w:val="continue"/>
            <w:tcBorders>
              <w:left w:val="single" w:color="auto" w:sz="4" w:space="0"/>
              <w:right w:val="single" w:color="auto" w:sz="4" w:space="0"/>
            </w:tcBorders>
            <w:noWrap w:val="0"/>
            <w:vAlign w:val="center"/>
          </w:tcPr>
          <w:p w14:paraId="68095D90">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2579256">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14:paraId="5BF403BB">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noWrap w:val="0"/>
            <w:vAlign w:val="center"/>
          </w:tcPr>
          <w:p w14:paraId="42C4669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促进环境可持续发展</w:t>
            </w:r>
          </w:p>
        </w:tc>
        <w:tc>
          <w:tcPr>
            <w:tcW w:w="1487" w:type="dxa"/>
            <w:tcBorders>
              <w:top w:val="nil"/>
              <w:left w:val="nil"/>
              <w:bottom w:val="single" w:color="auto" w:sz="4" w:space="0"/>
              <w:right w:val="single" w:color="auto" w:sz="4" w:space="0"/>
            </w:tcBorders>
            <w:noWrap w:val="0"/>
            <w:vAlign w:val="center"/>
          </w:tcPr>
          <w:p w14:paraId="513C7D3E">
            <w:pPr>
              <w:spacing w:line="240" w:lineRule="exac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可持续</w:t>
            </w:r>
          </w:p>
        </w:tc>
        <w:tc>
          <w:tcPr>
            <w:tcW w:w="1635" w:type="dxa"/>
            <w:tcBorders>
              <w:top w:val="nil"/>
              <w:left w:val="nil"/>
              <w:bottom w:val="single" w:color="auto" w:sz="4" w:space="0"/>
              <w:right w:val="single" w:color="auto" w:sz="4" w:space="0"/>
            </w:tcBorders>
            <w:noWrap w:val="0"/>
            <w:vAlign w:val="center"/>
          </w:tcPr>
          <w:p w14:paraId="28AEFFE3">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可持续</w:t>
            </w:r>
          </w:p>
        </w:tc>
        <w:tc>
          <w:tcPr>
            <w:tcW w:w="825" w:type="dxa"/>
            <w:tcBorders>
              <w:top w:val="nil"/>
              <w:left w:val="nil"/>
              <w:bottom w:val="single" w:color="auto" w:sz="4" w:space="0"/>
              <w:right w:val="single" w:color="auto" w:sz="4" w:space="0"/>
            </w:tcBorders>
            <w:noWrap w:val="0"/>
            <w:vAlign w:val="center"/>
          </w:tcPr>
          <w:p w14:paraId="22BB5DE9">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nil"/>
              <w:left w:val="nil"/>
              <w:bottom w:val="single" w:color="auto" w:sz="4" w:space="0"/>
              <w:right w:val="single" w:color="auto" w:sz="4" w:space="0"/>
            </w:tcBorders>
            <w:noWrap w:val="0"/>
            <w:vAlign w:val="center"/>
          </w:tcPr>
          <w:p w14:paraId="601B9365">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nil"/>
              <w:left w:val="nil"/>
              <w:bottom w:val="single" w:color="auto" w:sz="4" w:space="0"/>
              <w:right w:val="single" w:color="auto" w:sz="4" w:space="0"/>
            </w:tcBorders>
            <w:noWrap w:val="0"/>
            <w:vAlign w:val="center"/>
          </w:tcPr>
          <w:p w14:paraId="61ABE6F5">
            <w:pPr>
              <w:widowControl/>
              <w:spacing w:line="220" w:lineRule="exact"/>
              <w:jc w:val="center"/>
              <w:rPr>
                <w:rFonts w:hint="eastAsia" w:ascii="仿宋" w:hAnsi="仿宋" w:eastAsia="仿宋" w:cs="仿宋"/>
                <w:color w:val="000000"/>
                <w:kern w:val="0"/>
                <w:sz w:val="21"/>
                <w:szCs w:val="21"/>
              </w:rPr>
            </w:pPr>
          </w:p>
        </w:tc>
      </w:tr>
      <w:tr w14:paraId="4E85C129">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noWrap w:val="0"/>
            <w:vAlign w:val="center"/>
          </w:tcPr>
          <w:p w14:paraId="3442616C">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single" w:color="auto" w:sz="4" w:space="0"/>
              <w:right w:val="single" w:color="auto" w:sz="4" w:space="0"/>
            </w:tcBorders>
            <w:noWrap w:val="0"/>
            <w:vAlign w:val="center"/>
          </w:tcPr>
          <w:p w14:paraId="6CD6CED3">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vMerge w:val="restart"/>
            <w:tcBorders>
              <w:top w:val="single" w:color="000000" w:sz="6" w:space="0"/>
              <w:left w:val="single" w:color="auto" w:sz="4" w:space="0"/>
              <w:right w:val="single" w:color="auto" w:sz="4" w:space="0"/>
            </w:tcBorders>
            <w:noWrap w:val="0"/>
            <w:vAlign w:val="center"/>
          </w:tcPr>
          <w:p w14:paraId="1780CA3A">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noWrap w:val="0"/>
            <w:vAlign w:val="center"/>
          </w:tcPr>
          <w:p w14:paraId="2CAC7B2F">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受益对象满意度</w:t>
            </w:r>
          </w:p>
        </w:tc>
        <w:tc>
          <w:tcPr>
            <w:tcW w:w="1487" w:type="dxa"/>
            <w:tcBorders>
              <w:top w:val="single" w:color="auto" w:sz="4" w:space="0"/>
              <w:left w:val="nil"/>
              <w:bottom w:val="single" w:color="auto" w:sz="4" w:space="0"/>
              <w:right w:val="single" w:color="auto" w:sz="4" w:space="0"/>
            </w:tcBorders>
            <w:noWrap w:val="0"/>
            <w:vAlign w:val="center"/>
          </w:tcPr>
          <w:p w14:paraId="3EF5A89A">
            <w:pPr>
              <w:keepNext w:val="0"/>
              <w:keepLines w:val="0"/>
              <w:widowControl/>
              <w:suppressLineNumbers w:val="0"/>
              <w:jc w:val="center"/>
              <w:textAlignment w:val="center"/>
              <w:rPr>
                <w:rFonts w:hint="eastAsia" w:ascii="仿宋" w:hAnsi="仿宋" w:eastAsia="仿宋" w:cs="仿宋"/>
                <w:sz w:val="20"/>
                <w:szCs w:val="20"/>
              </w:rPr>
            </w:pPr>
            <w:r>
              <w:rPr>
                <w:rFonts w:hint="eastAsia" w:ascii="宋体" w:hAnsi="宋体" w:eastAsia="宋体" w:cs="宋体"/>
                <w:i w:val="0"/>
                <w:iCs w:val="0"/>
                <w:color w:val="000000"/>
                <w:kern w:val="0"/>
                <w:sz w:val="20"/>
                <w:szCs w:val="20"/>
                <w:u w:val="none"/>
                <w:lang w:val="en-US" w:eastAsia="zh-CN" w:bidi="ar"/>
              </w:rPr>
              <w:t>≥90%</w:t>
            </w:r>
          </w:p>
        </w:tc>
        <w:tc>
          <w:tcPr>
            <w:tcW w:w="1635" w:type="dxa"/>
            <w:tcBorders>
              <w:top w:val="single" w:color="auto" w:sz="4" w:space="0"/>
              <w:left w:val="nil"/>
              <w:bottom w:val="single" w:color="auto" w:sz="4" w:space="0"/>
              <w:right w:val="single" w:color="auto" w:sz="4" w:space="0"/>
            </w:tcBorders>
            <w:noWrap w:val="0"/>
            <w:vAlign w:val="center"/>
          </w:tcPr>
          <w:p w14:paraId="1780F426">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宋体" w:hAnsi="宋体" w:eastAsia="宋体" w:cs="宋体"/>
                <w:i w:val="0"/>
                <w:iCs w:val="0"/>
                <w:color w:val="000000"/>
                <w:kern w:val="0"/>
                <w:sz w:val="20"/>
                <w:szCs w:val="20"/>
                <w:u w:val="none"/>
                <w:lang w:val="en-US" w:eastAsia="zh-CN" w:bidi="ar"/>
              </w:rPr>
              <w:t>≥90%</w:t>
            </w:r>
          </w:p>
        </w:tc>
        <w:tc>
          <w:tcPr>
            <w:tcW w:w="825" w:type="dxa"/>
            <w:tcBorders>
              <w:top w:val="single" w:color="auto" w:sz="4" w:space="0"/>
              <w:left w:val="nil"/>
              <w:bottom w:val="single" w:color="auto" w:sz="4" w:space="0"/>
              <w:right w:val="single" w:color="auto" w:sz="4" w:space="0"/>
            </w:tcBorders>
            <w:noWrap w:val="0"/>
            <w:vAlign w:val="center"/>
          </w:tcPr>
          <w:p w14:paraId="7BEC88EE">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noWrap w:val="0"/>
            <w:vAlign w:val="center"/>
          </w:tcPr>
          <w:p w14:paraId="07BC407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4</w:t>
            </w:r>
          </w:p>
        </w:tc>
        <w:tc>
          <w:tcPr>
            <w:tcW w:w="1073" w:type="dxa"/>
            <w:tcBorders>
              <w:top w:val="single" w:color="auto" w:sz="4" w:space="0"/>
              <w:left w:val="nil"/>
              <w:bottom w:val="single" w:color="auto" w:sz="4" w:space="0"/>
              <w:right w:val="single" w:color="auto" w:sz="4" w:space="0"/>
            </w:tcBorders>
            <w:noWrap w:val="0"/>
            <w:vAlign w:val="center"/>
          </w:tcPr>
          <w:p w14:paraId="7398047A">
            <w:pPr>
              <w:widowControl/>
              <w:spacing w:line="220" w:lineRule="exact"/>
              <w:jc w:val="center"/>
              <w:rPr>
                <w:rFonts w:hint="eastAsia" w:ascii="仿宋" w:hAnsi="仿宋" w:eastAsia="仿宋" w:cs="仿宋"/>
                <w:color w:val="000000"/>
                <w:kern w:val="0"/>
                <w:sz w:val="21"/>
                <w:szCs w:val="21"/>
              </w:rPr>
            </w:pPr>
          </w:p>
        </w:tc>
      </w:tr>
      <w:tr w14:paraId="662F8F31">
        <w:tblPrEx>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noWrap w:val="0"/>
            <w:vAlign w:val="center"/>
          </w:tcPr>
          <w:p w14:paraId="023552E9">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single" w:color="auto" w:sz="4" w:space="0"/>
              <w:bottom w:val="single" w:color="auto" w:sz="4" w:space="0"/>
              <w:right w:val="single" w:color="auto" w:sz="4" w:space="0"/>
            </w:tcBorders>
            <w:noWrap w:val="0"/>
            <w:vAlign w:val="center"/>
          </w:tcPr>
          <w:p w14:paraId="75687654">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14:paraId="31A34711">
            <w:pPr>
              <w:widowControl/>
              <w:spacing w:line="220" w:lineRule="exact"/>
              <w:jc w:val="left"/>
              <w:rPr>
                <w:rFonts w:hint="eastAsia" w:ascii="仿宋" w:hAnsi="仿宋" w:eastAsia="仿宋" w:cs="仿宋"/>
                <w:sz w:val="20"/>
                <w:szCs w:val="20"/>
              </w:rPr>
            </w:pPr>
          </w:p>
        </w:tc>
        <w:tc>
          <w:tcPr>
            <w:tcW w:w="1603" w:type="dxa"/>
            <w:gridSpan w:val="2"/>
            <w:tcBorders>
              <w:top w:val="single" w:color="auto" w:sz="4" w:space="0"/>
              <w:left w:val="nil"/>
              <w:bottom w:val="single" w:color="auto" w:sz="4" w:space="0"/>
              <w:right w:val="single" w:color="auto" w:sz="4" w:space="0"/>
            </w:tcBorders>
            <w:noWrap w:val="0"/>
            <w:vAlign w:val="center"/>
          </w:tcPr>
          <w:p w14:paraId="60C037FA">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社会公众满意度</w:t>
            </w:r>
          </w:p>
        </w:tc>
        <w:tc>
          <w:tcPr>
            <w:tcW w:w="1487" w:type="dxa"/>
            <w:tcBorders>
              <w:top w:val="single" w:color="auto" w:sz="4" w:space="0"/>
              <w:left w:val="nil"/>
              <w:bottom w:val="single" w:color="auto" w:sz="4" w:space="0"/>
              <w:right w:val="single" w:color="auto" w:sz="4" w:space="0"/>
            </w:tcBorders>
            <w:noWrap w:val="0"/>
            <w:vAlign w:val="center"/>
          </w:tcPr>
          <w:p w14:paraId="1BE10E65">
            <w:pPr>
              <w:keepNext w:val="0"/>
              <w:keepLines w:val="0"/>
              <w:widowControl/>
              <w:suppressLineNumbers w:val="0"/>
              <w:jc w:val="center"/>
              <w:textAlignment w:val="center"/>
              <w:rPr>
                <w:rFonts w:hint="eastAsia" w:ascii="仿宋" w:hAnsi="仿宋" w:eastAsia="仿宋" w:cs="仿宋"/>
                <w:sz w:val="20"/>
                <w:szCs w:val="20"/>
              </w:rPr>
            </w:pPr>
            <w:r>
              <w:rPr>
                <w:rFonts w:hint="eastAsia" w:ascii="宋体" w:hAnsi="宋体" w:eastAsia="宋体" w:cs="宋体"/>
                <w:i w:val="0"/>
                <w:iCs w:val="0"/>
                <w:color w:val="000000"/>
                <w:kern w:val="0"/>
                <w:sz w:val="20"/>
                <w:szCs w:val="20"/>
                <w:u w:val="none"/>
                <w:lang w:val="en-US" w:eastAsia="zh-CN" w:bidi="ar"/>
              </w:rPr>
              <w:t>≥90%</w:t>
            </w:r>
          </w:p>
        </w:tc>
        <w:tc>
          <w:tcPr>
            <w:tcW w:w="1635" w:type="dxa"/>
            <w:tcBorders>
              <w:top w:val="single" w:color="auto" w:sz="4" w:space="0"/>
              <w:left w:val="nil"/>
              <w:bottom w:val="single" w:color="auto" w:sz="4" w:space="0"/>
              <w:right w:val="single" w:color="auto" w:sz="4" w:space="0"/>
            </w:tcBorders>
            <w:noWrap w:val="0"/>
            <w:vAlign w:val="center"/>
          </w:tcPr>
          <w:p w14:paraId="60220918">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宋体" w:hAnsi="宋体" w:eastAsia="宋体" w:cs="宋体"/>
                <w:i w:val="0"/>
                <w:iCs w:val="0"/>
                <w:color w:val="000000"/>
                <w:kern w:val="0"/>
                <w:sz w:val="20"/>
                <w:szCs w:val="20"/>
                <w:u w:val="none"/>
                <w:lang w:val="en-US" w:eastAsia="zh-CN" w:bidi="ar"/>
              </w:rPr>
              <w:t>≥90%</w:t>
            </w:r>
          </w:p>
        </w:tc>
        <w:tc>
          <w:tcPr>
            <w:tcW w:w="825" w:type="dxa"/>
            <w:tcBorders>
              <w:top w:val="single" w:color="auto" w:sz="4" w:space="0"/>
              <w:left w:val="nil"/>
              <w:bottom w:val="single" w:color="auto" w:sz="4" w:space="0"/>
              <w:right w:val="single" w:color="auto" w:sz="4" w:space="0"/>
            </w:tcBorders>
            <w:noWrap w:val="0"/>
            <w:vAlign w:val="center"/>
          </w:tcPr>
          <w:p w14:paraId="2DCBC0F8">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noWrap w:val="0"/>
            <w:vAlign w:val="center"/>
          </w:tcPr>
          <w:p w14:paraId="14867913">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4</w:t>
            </w:r>
          </w:p>
        </w:tc>
        <w:tc>
          <w:tcPr>
            <w:tcW w:w="1073" w:type="dxa"/>
            <w:tcBorders>
              <w:top w:val="single" w:color="auto" w:sz="4" w:space="0"/>
              <w:left w:val="nil"/>
              <w:bottom w:val="single" w:color="auto" w:sz="4" w:space="0"/>
              <w:right w:val="single" w:color="auto" w:sz="4" w:space="0"/>
            </w:tcBorders>
            <w:noWrap w:val="0"/>
            <w:vAlign w:val="center"/>
          </w:tcPr>
          <w:p w14:paraId="3A5E4A47">
            <w:pPr>
              <w:widowControl/>
              <w:spacing w:line="220" w:lineRule="exact"/>
              <w:jc w:val="center"/>
              <w:rPr>
                <w:rFonts w:hint="eastAsia" w:ascii="仿宋" w:hAnsi="仿宋" w:eastAsia="仿宋" w:cs="仿宋"/>
                <w:color w:val="000000"/>
                <w:kern w:val="0"/>
                <w:sz w:val="21"/>
                <w:szCs w:val="21"/>
              </w:rPr>
            </w:pPr>
          </w:p>
        </w:tc>
      </w:tr>
      <w:tr w14:paraId="33615737">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noWrap w:val="0"/>
            <w:vAlign w:val="center"/>
          </w:tcPr>
          <w:p w14:paraId="5C5628D5">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noWrap w:val="0"/>
            <w:vAlign w:val="center"/>
          </w:tcPr>
          <w:p w14:paraId="66E138F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noWrap w:val="0"/>
            <w:vAlign w:val="center"/>
          </w:tcPr>
          <w:p w14:paraId="3608196F">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92</w:t>
            </w:r>
          </w:p>
        </w:tc>
        <w:tc>
          <w:tcPr>
            <w:tcW w:w="1073" w:type="dxa"/>
            <w:tcBorders>
              <w:top w:val="nil"/>
              <w:left w:val="nil"/>
              <w:bottom w:val="single" w:color="auto" w:sz="4" w:space="0"/>
              <w:right w:val="single" w:color="auto" w:sz="4" w:space="0"/>
            </w:tcBorders>
            <w:noWrap w:val="0"/>
            <w:vAlign w:val="center"/>
          </w:tcPr>
          <w:p w14:paraId="38BF9A1A">
            <w:pPr>
              <w:widowControl/>
              <w:spacing w:line="220" w:lineRule="exact"/>
              <w:jc w:val="center"/>
              <w:rPr>
                <w:rFonts w:hint="eastAsia" w:ascii="仿宋" w:hAnsi="仿宋" w:eastAsia="仿宋" w:cs="仿宋"/>
                <w:color w:val="000000"/>
                <w:kern w:val="0"/>
                <w:sz w:val="21"/>
                <w:szCs w:val="21"/>
              </w:rPr>
            </w:pPr>
          </w:p>
        </w:tc>
      </w:tr>
    </w:tbl>
    <w:p w14:paraId="734F35EC">
      <w:pPr>
        <w:spacing w:line="300" w:lineRule="exact"/>
        <w:jc w:val="center"/>
        <w:rPr>
          <w:rFonts w:hint="eastAsia" w:ascii="仿宋" w:hAnsi="仿宋" w:eastAsia="仿宋" w:cs="仿宋"/>
          <w:sz w:val="44"/>
        </w:rPr>
      </w:pPr>
    </w:p>
    <w:p w14:paraId="501032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107441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14:paraId="2D3328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14:paraId="42CA64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spacing w:val="10"/>
          <w:sz w:val="32"/>
          <w:szCs w:val="32"/>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p w14:paraId="13C6AD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D4A05"/>
    <w:multiLevelType w:val="singleLevel"/>
    <w:tmpl w:val="D99D4A05"/>
    <w:lvl w:ilvl="0" w:tentative="0">
      <w:start w:val="1"/>
      <w:numFmt w:val="chineseCounting"/>
      <w:suff w:val="nothing"/>
      <w:lvlText w:val="（%1）"/>
      <w:lvlJc w:val="left"/>
      <w:rPr>
        <w:rFonts w:hint="eastAsia" w:ascii="楷体" w:hAnsi="楷体" w:eastAsia="楷体" w:cs="楷体"/>
        <w:b/>
        <w:bCs/>
        <w:sz w:val="32"/>
        <w:szCs w:val="32"/>
      </w:rPr>
    </w:lvl>
  </w:abstractNum>
  <w:abstractNum w:abstractNumId="1">
    <w:nsid w:val="6DD6DCE7"/>
    <w:multiLevelType w:val="singleLevel"/>
    <w:tmpl w:val="6DD6DCE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Njg1ZmFhOTgwYzQ0YWUyMTEwYTA4YTU3NjI4OTQifQ=="/>
  </w:docVars>
  <w:rsids>
    <w:rsidRoot w:val="28534A98"/>
    <w:rsid w:val="019D7EC1"/>
    <w:rsid w:val="01C40DDD"/>
    <w:rsid w:val="06EE7931"/>
    <w:rsid w:val="11072A94"/>
    <w:rsid w:val="156B27E5"/>
    <w:rsid w:val="20422969"/>
    <w:rsid w:val="28534A98"/>
    <w:rsid w:val="29212E5E"/>
    <w:rsid w:val="358D4A67"/>
    <w:rsid w:val="36F90814"/>
    <w:rsid w:val="38814D30"/>
    <w:rsid w:val="389F6E03"/>
    <w:rsid w:val="424934BE"/>
    <w:rsid w:val="464D32E3"/>
    <w:rsid w:val="46860E2B"/>
    <w:rsid w:val="4920214A"/>
    <w:rsid w:val="531719BC"/>
    <w:rsid w:val="591C3727"/>
    <w:rsid w:val="63251573"/>
    <w:rsid w:val="6481138B"/>
    <w:rsid w:val="64E141D6"/>
    <w:rsid w:val="67787B9A"/>
    <w:rsid w:val="6D045EE6"/>
    <w:rsid w:val="6FAB09D3"/>
    <w:rsid w:val="74A94712"/>
    <w:rsid w:val="757F40B5"/>
    <w:rsid w:val="76807C17"/>
    <w:rsid w:val="77A71CED"/>
    <w:rsid w:val="7F3C61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4145</Words>
  <Characters>4593</Characters>
  <Lines>0</Lines>
  <Paragraphs>0</Paragraphs>
  <TotalTime>25</TotalTime>
  <ScaleCrop>false</ScaleCrop>
  <LinksUpToDate>false</LinksUpToDate>
  <CharactersWithSpaces>4668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2024-09-10T16:31:00Z</dcterms:created>
  <dc:creator>曾经的我</dc:creator>
  <cp:lastModifiedBy>季末流年Always</cp:lastModifiedBy>
  <dcterms:modified xsi:type="dcterms:W3CDTF">2024-09-14T03:28:05Z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5715EDEE5575467A9D5AE6396EC01359_13</vt:lpwstr>
  </property>
</Properties>
</file>