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8EB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绥宁县委政法委2024年度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 w14:paraId="4FFCDE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1D1355D7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进一步规范和加强预算资金管理，提高财政资金使用绩效，根据县财政局《关于开展2024年度财政支出绩效自评工作的通知》（绥财绩〔2025〕1号）相关要求，我部门对部门整体支出情况实施了绩效自评，现将自评情况报告如下：</w:t>
      </w:r>
    </w:p>
    <w:p w14:paraId="139420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一、部门基本情况</w:t>
      </w:r>
    </w:p>
    <w:p w14:paraId="3C4D91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部门职能职责</w:t>
      </w:r>
    </w:p>
    <w:p w14:paraId="33E895D8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1、贯彻习近平新时代中国特色社会主义思想，坚持党对政法工作的绝对领导，坚决执行党的路线方针政策和党中央重大决策部署，推动完善和落实政治轮训和政治督察制度。</w:t>
      </w:r>
    </w:p>
    <w:p w14:paraId="484E00B1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2、贯彻党中央以及上级党组织决定，研究协调政法单位之间、政法单位和有关部门、地方之间有关重大事项，统一政法单位思想和行动。</w:t>
      </w:r>
    </w:p>
    <w:p w14:paraId="7FB35844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3、加强对政法领域重大实践和理论问题调查研究，提出重大决策部署和改革措施的意见和建议，协助县委决策和统筹推进政法改革等各项工作。</w:t>
      </w:r>
    </w:p>
    <w:p w14:paraId="39B9EA4F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、了解掌握和分析研判社会稳定形势、政法工作情况动态，创新完善多部门参与的平安建设工作协调机制，协调推动预防、化解影响稳定的社会矛盾和风险，协调应对和妥善处置重大突发事件，协调指导政法单位和相关部门做好反邪教、反暴恐工作。</w:t>
      </w:r>
    </w:p>
    <w:p w14:paraId="00B55DE8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5、加强对政法工作的督查，统筹协调社会治安综合治理、维护社会稳定、反邪教、反暴恐等有关国家法律法规和政策的实施工作。</w:t>
      </w:r>
    </w:p>
    <w:p w14:paraId="47CA64DD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、支持和监督政法单位依法行使职权，检查政法单位执行党的路线方针政策、党中央重大决策部署和国家法律法规的情况，指导和协调政法单位密切配合，完善与纪检监察机关工作衔接和协作配合机制，推进严格执法、公正司法。</w:t>
      </w:r>
    </w:p>
    <w:p w14:paraId="422919B3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、指导和推动政法单位党的建设和政法队伍建设，协助县委及其组织部门加强政法单位领导班子和干部队伍建设，协助县委和纪检监察机关做好监督检查、审查调查工作，派员列席政法单位党组（党委）民主生活会。</w:t>
      </w:r>
    </w:p>
    <w:p w14:paraId="223C3534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、落实中央和地方各级国家安全领导机构、全面依法治国领导机构的决策部署，支持配合其办事机构工作；指导政法单位加强国家政治安全战略研究、法治中国建设重大问题研究，提出建议和工作意见，指导和协调政法单位维护政治安全工作和执法司法相关工作。</w:t>
      </w:r>
    </w:p>
    <w:p w14:paraId="24637982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9、掌握分析政法舆情动态，指导和协调政法单位和有关部门做好依法办理、宣传报道和舆论引导等相关工作。</w:t>
      </w:r>
    </w:p>
    <w:p w14:paraId="2D686A5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10、完成县委和上级党委政法委员会交办的其他任务。</w:t>
      </w:r>
    </w:p>
    <w:p w14:paraId="03E868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机构设置情况</w:t>
      </w:r>
    </w:p>
    <w:p w14:paraId="695E1B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2024年末，我部门内设股室5个，所属事业单位2个。</w:t>
      </w:r>
    </w:p>
    <w:p w14:paraId="796BA8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内设股室分别是：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办公室、政工室、综治指导室、维稳指导室、扫黑除恶指导室。</w:t>
      </w:r>
    </w:p>
    <w:p w14:paraId="1A79DC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rPr>
          <w:rFonts w:hint="default" w:ascii="Arial" w:hAnsi="Arial" w:eastAsia="楷体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所属事业单位分别是：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网格化服务中心、县法学会。</w:t>
      </w:r>
    </w:p>
    <w:p w14:paraId="685D35D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641" w:right="0" w:firstLine="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人员编制情况</w:t>
      </w:r>
    </w:p>
    <w:p w14:paraId="5050DCA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年末，我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共有编制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人，其中行政编制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人，事业编制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人。年末实有在职人员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退休人员12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离休人员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人。</w:t>
      </w:r>
    </w:p>
    <w:p w14:paraId="65BCC2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二、一般公共预算支出情况</w:t>
      </w:r>
    </w:p>
    <w:p w14:paraId="109066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基本支出情况</w:t>
      </w:r>
    </w:p>
    <w:p w14:paraId="0B516778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490.11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万元</w:t>
      </w:r>
      <w:r>
        <w:rPr>
          <w:rFonts w:hint="eastAsia" w:eastAsia="仿宋_GB2312" w:cs="Times New Roman"/>
          <w:color w:val="0C0C0C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0C0C0C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人员经费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245.44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，公用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经费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244.67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val="en-US" w:eastAsia="zh-CN"/>
        </w:rPr>
        <w:t>。</w:t>
      </w:r>
    </w:p>
    <w:p w14:paraId="7193D94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1.人员经费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245.44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 w14:paraId="481E3B65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公用经费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244.67</w:t>
      </w:r>
      <w:r>
        <w:rPr>
          <w:rFonts w:hint="default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 w14:paraId="5F7B27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项目支出情况</w:t>
      </w:r>
    </w:p>
    <w:p w14:paraId="74A090B0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项目支出共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计26.75万元，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其中业务工作经费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运行维护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专项资金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26.75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 w14:paraId="59FCF8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三、政府性基金预算支出情况</w:t>
      </w:r>
    </w:p>
    <w:p w14:paraId="6E1303EA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2024年度政府性基金预算支出2.84万元。</w:t>
      </w:r>
    </w:p>
    <w:p w14:paraId="13E106B3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 w14:paraId="649B2A5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6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2024年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度无国有资本经营预算支出。</w:t>
      </w:r>
    </w:p>
    <w:p w14:paraId="53F2EC3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leftChars="0" w:right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 w14:paraId="0591389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2024年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 w:eastAsia="zh-CN"/>
        </w:rPr>
        <w:t>度无社会保险基金预算支出。</w:t>
      </w:r>
    </w:p>
    <w:p w14:paraId="143463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 w14:paraId="7B08CF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both"/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2024年，在县委、县政府的领导下，坚持依法行政、执法为民，稳中求进，改革创新，积极作为，突出抓改革强监管促发展，各方面工作稳步推进。根据部门整体支出绩效自评评分（详见附件2），得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分，部门整体支出绩效为“优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val="en-US" w:eastAsia="zh-CN" w:bidi="ar-SA"/>
        </w:rPr>
        <w:t>”。主要绩效如下：</w:t>
      </w:r>
    </w:p>
    <w:p w14:paraId="5A506BF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（一）成绩一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突出市域治理，夯实社会治理基础。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围绕“首试必成”目标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结合“三个绥宁”建设，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以“一套班子”“一个方案”，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统筹推进绥宁县社会治理体制、工作布局、治理方式现代化。</w:t>
      </w:r>
    </w:p>
    <w:p w14:paraId="2136F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（二）成绩二。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突出平安建设，稳定社会治安大局。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法治建设为引领，</w:t>
      </w:r>
      <w:r>
        <w:rPr>
          <w:rFonts w:hint="eastAsia" w:ascii="仿宋" w:hAnsi="仿宋" w:eastAsia="仿宋" w:cs="仿宋"/>
          <w:sz w:val="32"/>
          <w:szCs w:val="32"/>
        </w:rPr>
        <w:t>狠抓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平安创建</w:t>
      </w:r>
      <w:r>
        <w:rPr>
          <w:rFonts w:hint="eastAsia" w:ascii="仿宋" w:hAnsi="仿宋" w:eastAsia="仿宋" w:cs="仿宋"/>
          <w:sz w:val="32"/>
          <w:szCs w:val="32"/>
        </w:rPr>
        <w:t>各项工作措施落实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，全力维护社会稳定，推动建设更高水平的</w:t>
      </w:r>
      <w:r>
        <w:rPr>
          <w:rFonts w:hint="eastAsia" w:ascii="仿宋" w:hAnsi="仿宋" w:eastAsia="仿宋" w:cs="仿宋"/>
          <w:sz w:val="32"/>
          <w:szCs w:val="32"/>
        </w:rPr>
        <w:t>平安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绥宁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30971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（三）成绩三。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突出法治建设，维护社会公平正义。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坚持以人民为中心，全面推进法治绥宁建设，有力维护和促进社会公平正义。</w:t>
      </w:r>
    </w:p>
    <w:p w14:paraId="6C74F4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（四）成绩四。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突出政治建警，持续强化队伍建设。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坚持把加强政治建设放在首位，巩固深化政法队伍教育整顿成果，努力建设一支忠诚干净担当的政法队伍。</w:t>
      </w:r>
    </w:p>
    <w:p w14:paraId="26D42EF8">
      <w:pPr>
        <w:pStyle w:val="6"/>
        <w:rPr>
          <w:rFonts w:hint="eastAsia"/>
          <w:lang w:val="en-US" w:eastAsia="zh-CN"/>
        </w:rPr>
      </w:pPr>
    </w:p>
    <w:p w14:paraId="0A162E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 w14:paraId="7E91564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480" w:lineRule="atLeast"/>
        <w:ind w:right="0" w:rightChars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（一）问题一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预算执行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预算内项目经费在纳入预算时已经过层层把关，级级研讨、审核，上了人大常委会通过才确定的，拨付时又要级级审批，工作重复且显得不严谨。</w:t>
      </w:r>
    </w:p>
    <w:p w14:paraId="55C529F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643" w:firstLineChars="200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（二）问题二。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资产核算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固定资产管理水平有待提高，固定资产实物清点没有形成常态化，造成闲置资产没有及时止损。</w:t>
      </w:r>
    </w:p>
    <w:p w14:paraId="27747DF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643" w:firstLineChars="200"/>
        <w:textAlignment w:val="auto"/>
        <w:outlineLvl w:val="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（三）问题三。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内部管理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:内控制度还不完善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单位绩效管理制度亟需完善。</w:t>
      </w:r>
    </w:p>
    <w:p w14:paraId="5623BCC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4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八、下一步改进措施</w:t>
      </w:r>
    </w:p>
    <w:p w14:paraId="3028751C">
      <w:pPr>
        <w:autoSpaceDN w:val="0"/>
        <w:ind w:firstLine="640" w:firstLineChars="200"/>
        <w:outlineLvl w:val="0"/>
        <w:rPr>
          <w:rFonts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建议一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加快项目经费拨付进度，有效调节资金使用进度，提高资金的使用效率，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与其他预算内经费一样年初一次性拨款位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651EEA41">
      <w:pPr>
        <w:autoSpaceDN w:val="0"/>
        <w:ind w:firstLine="642"/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二：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 w14:paraId="1BBFB781">
      <w:pPr>
        <w:autoSpaceDN w:val="0"/>
        <w:ind w:firstLine="642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加强单位绩效管理队伍建设和业务培训，建立绩效评价长效机制。</w:t>
      </w:r>
    </w:p>
    <w:p w14:paraId="3E5117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1F791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附件：1.部门整体支出绩效评价基础数据表</w:t>
      </w:r>
    </w:p>
    <w:p w14:paraId="63CA69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609" w:firstLineChars="503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2.部门整体支出绩效自评表</w:t>
      </w:r>
    </w:p>
    <w:p w14:paraId="69CB5A0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0D984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EFBA0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0F233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B9479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5E74D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6413A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3802B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76F85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48F27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713CB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53ED5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A2A37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F33DF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C294C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79ED7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0DEE7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66594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A0020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62780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1-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</w:p>
    <w:p w14:paraId="0239283B">
      <w:pPr>
        <w:spacing w:line="74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2024年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度部门整体支出绩效评价基础数据表</w:t>
      </w:r>
    </w:p>
    <w:p w14:paraId="7B78F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7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 w14:paraId="2F04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E96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8068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F848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832F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 w14:paraId="1E4C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B547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9DC5F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8FE0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CB38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 w14:paraId="6856A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219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30480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CECF2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48130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决算数</w:t>
            </w:r>
          </w:p>
        </w:tc>
      </w:tr>
      <w:tr w14:paraId="5E93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5071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16399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2.16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B0E74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CC4BE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1.73</w:t>
            </w:r>
          </w:p>
        </w:tc>
      </w:tr>
      <w:tr w14:paraId="1365D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0DE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227DA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FC714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4F18B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6266E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5A5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29A91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C6ED6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68263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05B38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CA0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EEC0A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37558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C3B9E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6CF1D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5212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CA68C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8A33E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A9BBA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19A04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F4E7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79322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2.16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9D0FD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9A119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1.73</w:t>
            </w:r>
          </w:p>
        </w:tc>
      </w:tr>
      <w:tr w14:paraId="78E6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65E4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96F5C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6FDE6B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71A91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29.59</w:t>
            </w:r>
          </w:p>
        </w:tc>
      </w:tr>
      <w:tr w14:paraId="4D6BF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F7B">
            <w:pPr>
              <w:widowControl/>
              <w:spacing w:line="32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48423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346AD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474D3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29.59</w:t>
            </w:r>
            <w:bookmarkStart w:id="0" w:name="_GoBack"/>
            <w:bookmarkEnd w:id="0"/>
          </w:p>
        </w:tc>
      </w:tr>
      <w:tr w14:paraId="01401B22"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6B1B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运行维护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0384C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9A1CD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848C2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3F4F0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C61F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D73F6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7F578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E64C3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5465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F193">
            <w:pPr>
              <w:widowControl/>
              <w:spacing w:line="320" w:lineRule="exact"/>
              <w:ind w:firstLine="420" w:firstLineChars="20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其中：××专项资金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5C535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88EC1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ED8B7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1D27A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DC35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41709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730B6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23502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EF3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27AC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0608A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344.74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520CEE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50.53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A16DC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244.67</w:t>
            </w:r>
          </w:p>
        </w:tc>
      </w:tr>
      <w:tr w14:paraId="23295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2855">
            <w:pPr>
              <w:widowControl/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3B881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290.9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7B39A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33.53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C8033B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188.60</w:t>
            </w:r>
          </w:p>
        </w:tc>
      </w:tr>
      <w:tr w14:paraId="75DF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5F5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84815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46.55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806ED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C273E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29.99</w:t>
            </w:r>
          </w:p>
        </w:tc>
      </w:tr>
      <w:tr w14:paraId="58338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27D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C249E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5.13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D7D5E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81510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1.6</w:t>
            </w:r>
          </w:p>
        </w:tc>
      </w:tr>
      <w:tr w14:paraId="4692C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11C9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B757B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56.46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7DF86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AC7A8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35.08</w:t>
            </w:r>
          </w:p>
        </w:tc>
      </w:tr>
      <w:tr w14:paraId="2F54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61F4">
            <w:pPr>
              <w:widowControl/>
              <w:spacing w:line="32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5DAAF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951BB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E6876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A20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C73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楼堂馆所控制情况</w:t>
            </w:r>
          </w:p>
          <w:p w14:paraId="69B0373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E832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批复规模</w:t>
            </w:r>
          </w:p>
          <w:p w14:paraId="10D0EFF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3F58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1A60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08E9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2A9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901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投资概算控制率</w:t>
            </w:r>
          </w:p>
        </w:tc>
      </w:tr>
      <w:tr w14:paraId="6F92C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78B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E19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08EA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73DB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C3F5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1C79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E04B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027B7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B49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AE9474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严格执行各项财经纪律，规范支出管理，贯彻落实县委县政府过“紧日子”要求，超预算、超支出、超范围、无政策依据的经费不予支出。</w:t>
            </w:r>
          </w:p>
        </w:tc>
      </w:tr>
      <w:tr w14:paraId="0018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752F18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 w14:paraId="20E298B0">
            <w:pPr>
              <w:spacing w:line="240" w:lineRule="exact"/>
              <w:ind w:firstLine="315" w:firstLineChars="15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 w14:paraId="32F824D4">
      <w:pPr>
        <w:widowControl/>
        <w:spacing w:line="240" w:lineRule="exact"/>
        <w:jc w:val="left"/>
        <w:rPr>
          <w:rFonts w:hint="default" w:ascii="Times New Roman" w:hAnsi="Times New Roman" w:eastAsia="仿宋_GB2312" w:cs="Times New Roman"/>
          <w:kern w:val="0"/>
          <w:sz w:val="21"/>
          <w:szCs w:val="21"/>
        </w:rPr>
      </w:pPr>
    </w:p>
    <w:p w14:paraId="24A29D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0491D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F32F38B"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1-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</w:t>
      </w:r>
    </w:p>
    <w:p w14:paraId="44102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4E17D0FE">
      <w:pPr>
        <w:spacing w:line="740" w:lineRule="exact"/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  <w:lang w:eastAsia="zh-CN"/>
        </w:rPr>
        <w:t>2024年</w:t>
      </w:r>
      <w:r>
        <w:rPr>
          <w:rFonts w:hint="eastAsia" w:ascii="黑体" w:hAnsi="黑体" w:eastAsia="黑体" w:cs="黑体"/>
          <w:sz w:val="44"/>
        </w:rPr>
        <w:t>度部门整体支出绩效自评表</w:t>
      </w:r>
    </w:p>
    <w:p w14:paraId="06D3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</w:rPr>
      </w:pPr>
    </w:p>
    <w:tbl>
      <w:tblPr>
        <w:tblStyle w:val="7"/>
        <w:tblW w:w="10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 w14:paraId="73310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4434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7AA5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县委政法委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125D3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AE799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6F919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A0EAF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C58F7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全年预算数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567BD">
            <w:pPr>
              <w:spacing w:line="22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全年执行数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5FDD0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44041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执行率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C453C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14:paraId="68F75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9CC929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0BE65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DCD0D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415.96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2BB2F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532.50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C5AA3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532.50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A8755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7DC5E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128.02%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FB0A6">
            <w:pPr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5DE8F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E65D4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F127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按收入性质分：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532.50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CEFD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按支出性质分：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532.50</w:t>
            </w:r>
          </w:p>
        </w:tc>
      </w:tr>
      <w:tr w14:paraId="67390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7B15C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6AA22">
            <w:pPr>
              <w:widowControl/>
              <w:spacing w:line="220" w:lineRule="exact"/>
              <w:ind w:firstLine="21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516.86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89040">
            <w:pPr>
              <w:widowControl/>
              <w:spacing w:line="2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502.91</w:t>
            </w:r>
          </w:p>
        </w:tc>
      </w:tr>
      <w:tr w14:paraId="60F1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63F7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C37F0"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2.84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458CD"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29.58</w:t>
            </w:r>
          </w:p>
        </w:tc>
      </w:tr>
      <w:tr w14:paraId="4F28F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E5690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FC5D8"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CAAF5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2797E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6EAB38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567B7">
            <w:pPr>
              <w:widowControl/>
              <w:spacing w:line="220" w:lineRule="exact"/>
              <w:ind w:firstLine="840" w:firstLineChars="4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12.80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2C9B3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1A08C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D37B8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5BA93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79EA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全年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实际完成情况</w:t>
            </w:r>
          </w:p>
        </w:tc>
      </w:tr>
      <w:tr w14:paraId="39873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3606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F68C37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断推进治理体系和治理能力现代化建设，加快推进社会治理现代化；深化政法领域的体制性、机制性、政策性改革，提高政法队伍素质，维护国家安全、社会安定、人民安宁，不断增强人民群众获得感、幸福感、安全感；力争推动政法工作再上新台阶。　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BFF1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全县政法工作在县委、县政府的坚强领导下，紧扣党的二十大安全维稳工作主线，坚决维护国家政治安全，着力防范化解重大风险，大力推进社会治理创新，奋力推进政法工作高质量发展，为全县经济社会发展营造了安定祥和的政治社会环境。</w:t>
            </w:r>
          </w:p>
        </w:tc>
      </w:tr>
      <w:tr w14:paraId="2507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DD08">
            <w:pPr>
              <w:widowControl/>
              <w:spacing w:line="22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绩效</w:t>
            </w:r>
          </w:p>
          <w:p w14:paraId="69D4AA9D">
            <w:pPr>
              <w:widowControl/>
              <w:spacing w:line="22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540A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EFF7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1792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1AD7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</w:t>
            </w:r>
          </w:p>
          <w:p w14:paraId="3066EF7C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F8C9C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93FB2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BA4C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56C3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偏差原因</w:t>
            </w:r>
          </w:p>
          <w:p w14:paraId="40384BD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分析及</w:t>
            </w:r>
          </w:p>
          <w:p w14:paraId="550CA1D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14:paraId="71518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683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51E4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产出指标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B736F3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   指标</w:t>
            </w:r>
          </w:p>
          <w:p w14:paraId="49AFB119"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E6EB1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开展全县平安建设工作考核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5C4F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4530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19B8A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9B59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5A12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34F2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EC6C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848C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C374A2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35407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开展宣传活动次数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761A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10次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2A89A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6B39C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4104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3095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77F10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C35D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DADA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64226B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B2FF8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落实肇事肇祸精神病人监护人奖励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E7360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B290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重症精神病人监护人发放护理费发放100%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5FD57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00DFC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5BBC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37740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49A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693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9B93368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E5ABA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司法救助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6AE65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10件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E90E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本年度救助15件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B6E7F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AB18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2C40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DEA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8BA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6B8B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A65E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15D16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开展平安满意度测评次数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40591">
            <w:pPr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2次/年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C769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542A9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9A12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34DF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1A6E7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905D5C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053C1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095063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5B4D4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社会稳定、持续良好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FADB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E0C8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2576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D34C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E5F5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44596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9835F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20F1350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2FCAAA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DE6BD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确保政法工作正常运转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2A1B1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2F55B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6C03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E48A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4B82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76086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70B5C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04397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 w14:paraId="20EE599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EC24E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各项工作完成及时率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77439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D8859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973D6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D5D27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55CC2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DDE1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6DC7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DBD0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654C7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752C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B75D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13DC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D55E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B858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84C7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16FE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0997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73818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A24D8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86632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成本控制率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2C7F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06C6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84DA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13B4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5EAF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4A747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82E13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DEB5AC2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CC3D7F4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0EFE7C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各项项目支出及人员经费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53CAB4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605.43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F9C65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605.43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17A15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B869CAA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4D3D9E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71A36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B26ABC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21B208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效益指标（30分）</w:t>
            </w:r>
          </w:p>
          <w:p w14:paraId="24D01280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23E35A44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5A24D45B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53DBE26B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692CCF1E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5A1FA9C8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73DB4585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1940869D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2BA4059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 w14:paraId="4D5B54CD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38256D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E2528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E7BE9F"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6B3A6D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CA57642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AF81A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26337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7E66F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F3927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9298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71C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4640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8C349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17A25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A8EC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EE9A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8CAF4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024B7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FB92F7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A62B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3EB7E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B95D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社会稳定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71BA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维护社会稳定、提高群众安全感、保障人民群众安居乐业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14E94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维护社会稳定、提高群众安全感、保障人民群众安居乐业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6C702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0810A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E577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57F54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77FF8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E56B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03C0D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EF42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B6A5A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C3953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9668A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F1726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E3D71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A9F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965EEB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03B2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2685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879F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1DEE6"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77F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95AC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ACDA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3D4A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37412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D2EBF9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FB46">
            <w:pPr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BCD4AF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6225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不断巩固我县持续和谐稳定的大好局面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D8025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不断巩固我县持续和谐稳定的大好局面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9305A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不断巩固我县持续和谐稳定的大好局面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009B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2F3F5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18A43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4E558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BF0E8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5695D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指标（10分）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BA6FF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1044C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2BB2F"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A6BD1"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E0DEE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70656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3ED30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14:paraId="60D09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C183AE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3DC0B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6A610"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D5F69"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455BF5E">
      <w:pPr>
        <w:spacing w:line="300" w:lineRule="exact"/>
        <w:jc w:val="center"/>
        <w:rPr>
          <w:rFonts w:hint="eastAsia" w:ascii="仿宋" w:hAnsi="仿宋" w:eastAsia="仿宋" w:cs="仿宋"/>
          <w:sz w:val="44"/>
        </w:rPr>
      </w:pPr>
    </w:p>
    <w:p w14:paraId="2D8A12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73B3D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960" w:right="0" w:hanging="960" w:hangingChars="400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 w14:paraId="5E0E50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960" w:right="0" w:hanging="960" w:hangingChars="40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2.综合评价等级分为优秀（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大于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90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）、良好（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80-90分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）、较差（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60-80分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）、 差（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小于60分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  <w:r>
        <w:rPr>
          <w:rFonts w:ascii="Calibri" w:hAnsi="Calibri" w:eastAsia="仿宋_GB2312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4E99D20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3.三级绩效指标按需自行增减行。个别不涉及的二级指标可删除不要。</w:t>
      </w:r>
    </w:p>
    <w:p w14:paraId="6A60BD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0806C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5CE767E">
      <w:pPr>
        <w:spacing w:line="6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TA1NGZlMDUxMTFlODgxZDg1OGJjNDY1ZmZiMzYifQ=="/>
  </w:docVars>
  <w:rsids>
    <w:rsidRoot w:val="00000000"/>
    <w:rsid w:val="00BF1F7E"/>
    <w:rsid w:val="0215575F"/>
    <w:rsid w:val="04CC1D57"/>
    <w:rsid w:val="06111157"/>
    <w:rsid w:val="07740BAF"/>
    <w:rsid w:val="08CE1392"/>
    <w:rsid w:val="09A25295"/>
    <w:rsid w:val="0B0577DC"/>
    <w:rsid w:val="0E544E57"/>
    <w:rsid w:val="0F9B2EFE"/>
    <w:rsid w:val="10E01AC6"/>
    <w:rsid w:val="10EF574B"/>
    <w:rsid w:val="12AA1814"/>
    <w:rsid w:val="14F558CC"/>
    <w:rsid w:val="16DC3E4F"/>
    <w:rsid w:val="16EE1BB5"/>
    <w:rsid w:val="179D0D76"/>
    <w:rsid w:val="17EB6307"/>
    <w:rsid w:val="1A2A7734"/>
    <w:rsid w:val="1A3146DE"/>
    <w:rsid w:val="1BB967B7"/>
    <w:rsid w:val="1D3F35B6"/>
    <w:rsid w:val="1E41606B"/>
    <w:rsid w:val="21CB71C6"/>
    <w:rsid w:val="22F46969"/>
    <w:rsid w:val="23B02B18"/>
    <w:rsid w:val="23C969CE"/>
    <w:rsid w:val="258F4C69"/>
    <w:rsid w:val="268070C2"/>
    <w:rsid w:val="271048AC"/>
    <w:rsid w:val="281025A5"/>
    <w:rsid w:val="285E30F8"/>
    <w:rsid w:val="299564DF"/>
    <w:rsid w:val="2DC41843"/>
    <w:rsid w:val="2DD445FD"/>
    <w:rsid w:val="2DE8428D"/>
    <w:rsid w:val="2E8D4AF7"/>
    <w:rsid w:val="2FA1668B"/>
    <w:rsid w:val="3041038A"/>
    <w:rsid w:val="310A7EE2"/>
    <w:rsid w:val="36654799"/>
    <w:rsid w:val="37677539"/>
    <w:rsid w:val="39B0341A"/>
    <w:rsid w:val="3C137CB2"/>
    <w:rsid w:val="3C661901"/>
    <w:rsid w:val="3CBE7045"/>
    <w:rsid w:val="3CE27966"/>
    <w:rsid w:val="3DB33860"/>
    <w:rsid w:val="41A03D74"/>
    <w:rsid w:val="421E2BC3"/>
    <w:rsid w:val="423D5A66"/>
    <w:rsid w:val="45012D7B"/>
    <w:rsid w:val="466F60FF"/>
    <w:rsid w:val="48410841"/>
    <w:rsid w:val="4AEC7B3E"/>
    <w:rsid w:val="4CEE62DB"/>
    <w:rsid w:val="4D3F08E5"/>
    <w:rsid w:val="4EDE412D"/>
    <w:rsid w:val="4F073129"/>
    <w:rsid w:val="4FD11D62"/>
    <w:rsid w:val="50E13F2A"/>
    <w:rsid w:val="512C2F2E"/>
    <w:rsid w:val="518912A0"/>
    <w:rsid w:val="51EA20C4"/>
    <w:rsid w:val="52E33AC0"/>
    <w:rsid w:val="53D55AFF"/>
    <w:rsid w:val="55D41DE6"/>
    <w:rsid w:val="56A45074"/>
    <w:rsid w:val="571E76EE"/>
    <w:rsid w:val="5A2A7623"/>
    <w:rsid w:val="5B634D7A"/>
    <w:rsid w:val="5BA47E01"/>
    <w:rsid w:val="5CD2469F"/>
    <w:rsid w:val="5CF74D74"/>
    <w:rsid w:val="5DB4040F"/>
    <w:rsid w:val="5DFC7F82"/>
    <w:rsid w:val="5F08322C"/>
    <w:rsid w:val="5FEFE61E"/>
    <w:rsid w:val="61ED522A"/>
    <w:rsid w:val="62332162"/>
    <w:rsid w:val="62A45A5C"/>
    <w:rsid w:val="62BD432E"/>
    <w:rsid w:val="62BD7466"/>
    <w:rsid w:val="632A3916"/>
    <w:rsid w:val="63473BF7"/>
    <w:rsid w:val="635655AC"/>
    <w:rsid w:val="64265894"/>
    <w:rsid w:val="66833198"/>
    <w:rsid w:val="69B52BF1"/>
    <w:rsid w:val="6A692E33"/>
    <w:rsid w:val="6ABB2000"/>
    <w:rsid w:val="6C606193"/>
    <w:rsid w:val="6D1D2582"/>
    <w:rsid w:val="6D62736B"/>
    <w:rsid w:val="6D9565B3"/>
    <w:rsid w:val="6DA560EA"/>
    <w:rsid w:val="6F3B7AD0"/>
    <w:rsid w:val="6FD70154"/>
    <w:rsid w:val="71AC77C4"/>
    <w:rsid w:val="71DD6189"/>
    <w:rsid w:val="721042A2"/>
    <w:rsid w:val="725400DF"/>
    <w:rsid w:val="72EB4AF5"/>
    <w:rsid w:val="76203748"/>
    <w:rsid w:val="77C704C0"/>
    <w:rsid w:val="78850FF2"/>
    <w:rsid w:val="7A0F34BD"/>
    <w:rsid w:val="7A2125C0"/>
    <w:rsid w:val="7A345905"/>
    <w:rsid w:val="7BBE5D67"/>
    <w:rsid w:val="7C80044E"/>
    <w:rsid w:val="7CED6AAB"/>
    <w:rsid w:val="7E7933A7"/>
    <w:rsid w:val="7F141322"/>
    <w:rsid w:val="7F3B1B6B"/>
    <w:rsid w:val="7F7F7DF8"/>
    <w:rsid w:val="F7BDD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720" w:firstLineChars="257"/>
    </w:pPr>
    <w:rPr>
      <w:kern w:val="0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3555</Words>
  <Characters>3872</Characters>
  <Lines>0</Lines>
  <Paragraphs>0</Paragraphs>
  <TotalTime>9</TotalTime>
  <ScaleCrop>false</ScaleCrop>
  <LinksUpToDate>false</LinksUpToDate>
  <CharactersWithSpaces>3946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艳艳</cp:lastModifiedBy>
  <cp:lastPrinted>2025-05-07T15:33:00Z</cp:lastPrinted>
  <dcterms:modified xsi:type="dcterms:W3CDTF">2025-09-29T00:40:25Z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730A3052E245ECC1D82CCD66F874FFAF</vt:lpwstr>
  </property>
  <property fmtid="{D5CDD505-2E9C-101B-9397-08002B2CF9AE}" pid="4" name="KSOTemplateDocerSaveRecord">
    <vt:lpwstr>eyJoZGlkIjoiZGQxNjExYzY0ZDQwMjljZWJhYTMyNTVkNmU0YjdhYWIiLCJ1c2VySWQiOiI0NDIyOTQ0NTYifQ==</vt:lpwstr>
  </property>
</Properties>
</file>