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D3E98F">
      <w:pPr>
        <w:pStyle w:val="2"/>
        <w:keepNext w:val="0"/>
        <w:keepLines w:val="0"/>
        <w:widowControl w:val="0"/>
        <w:overflowPunct w:val="0"/>
        <w:spacing w:line="360" w:lineRule="exact"/>
        <w:jc w:val="center"/>
        <w:rPr>
          <w:rFonts w:hint="default" w:ascii="Times New Roman" w:hAnsi="Times New Roman" w:eastAsia="方正小标宋_GBK" w:cs="Times New Roman"/>
          <w:b w:val="0"/>
          <w:bCs w:val="0"/>
          <w:sz w:val="36"/>
          <w:szCs w:val="36"/>
          <w:lang w:val="en-US" w:eastAsia="zh-CN"/>
        </w:rPr>
      </w:pPr>
      <w:bookmarkStart w:id="0" w:name="_GoBack"/>
      <w:bookmarkEnd w:id="0"/>
      <w:r>
        <w:rPr>
          <w:rFonts w:hint="eastAsia" w:ascii="Times New Roman" w:hAnsi="Times New Roman" w:eastAsia="方正小标宋_GBK" w:cs="Times New Roman"/>
          <w:b w:val="0"/>
          <w:bCs w:val="0"/>
          <w:sz w:val="36"/>
          <w:szCs w:val="36"/>
          <w:lang w:val="en-US" w:eastAsia="zh-CN"/>
        </w:rPr>
        <w:t>绥宁县医疗保障局</w:t>
      </w:r>
      <w:r>
        <w:rPr>
          <w:rFonts w:hint="default" w:ascii="Times New Roman" w:hAnsi="Times New Roman" w:eastAsia="方正小标宋_GBK" w:cs="Times New Roman"/>
          <w:b w:val="0"/>
          <w:bCs w:val="0"/>
          <w:sz w:val="36"/>
          <w:szCs w:val="36"/>
          <w:lang w:val="en-US" w:eastAsia="zh-CN"/>
        </w:rPr>
        <w:t>政府信息主动公开事项目录</w:t>
      </w:r>
    </w:p>
    <w:p w14:paraId="3650DA91">
      <w:pPr>
        <w:keepNext w:val="0"/>
        <w:keepLines w:val="0"/>
        <w:widowControl/>
        <w:suppressLineNumbers w:val="0"/>
        <w:spacing w:line="360" w:lineRule="exact"/>
        <w:jc w:val="center"/>
        <w:textAlignment w:val="baseline"/>
        <w:rPr>
          <w:rFonts w:hint="default" w:ascii="Times New Roman" w:hAnsi="Times New Roman" w:eastAsia="楷体" w:cs="Times New Roman"/>
          <w:b/>
          <w:bCs/>
          <w:i w:val="0"/>
          <w:iCs w:val="0"/>
          <w:color w:val="000000"/>
          <w:kern w:val="0"/>
          <w:sz w:val="28"/>
          <w:szCs w:val="28"/>
          <w:u w:val="none"/>
          <w:lang w:val="en-US" w:eastAsia="zh-CN" w:bidi="ar"/>
        </w:rPr>
      </w:pPr>
    </w:p>
    <w:tbl>
      <w:tblPr>
        <w:tblStyle w:val="3"/>
        <w:tblW w:w="5013" w:type="pct"/>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97"/>
        <w:gridCol w:w="1158"/>
        <w:gridCol w:w="1331"/>
        <w:gridCol w:w="1860"/>
        <w:gridCol w:w="3647"/>
        <w:gridCol w:w="1016"/>
        <w:gridCol w:w="2564"/>
        <w:gridCol w:w="1839"/>
      </w:tblGrid>
      <w:tr w14:paraId="562A3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blHeader/>
        </w:trPr>
        <w:tc>
          <w:tcPr>
            <w:tcW w:w="280" w:type="pct"/>
            <w:tcBorders>
              <w:top w:val="single" w:color="auto" w:sz="4" w:space="0"/>
              <w:left w:val="single" w:color="000000" w:sz="4" w:space="0"/>
              <w:bottom w:val="single" w:color="000000" w:sz="4" w:space="0"/>
              <w:right w:val="single" w:color="000000" w:sz="4" w:space="0"/>
            </w:tcBorders>
            <w:noWrap w:val="0"/>
            <w:vAlign w:val="center"/>
          </w:tcPr>
          <w:p w14:paraId="7D1001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Style w:val="5"/>
                <w:rFonts w:hint="default" w:ascii="Times New Roman" w:hAnsi="Times New Roman" w:eastAsia="黑体" w:cs="Times New Roman"/>
                <w:sz w:val="21"/>
                <w:szCs w:val="21"/>
                <w:lang w:val="en-US" w:eastAsia="zh-CN" w:bidi="ar"/>
              </w:rPr>
              <w:t>序号</w:t>
            </w:r>
          </w:p>
        </w:tc>
        <w:tc>
          <w:tcPr>
            <w:tcW w:w="407" w:type="pct"/>
            <w:tcBorders>
              <w:top w:val="single" w:color="auto" w:sz="4" w:space="0"/>
              <w:left w:val="single" w:color="000000" w:sz="4" w:space="0"/>
              <w:bottom w:val="single" w:color="000000" w:sz="4" w:space="0"/>
              <w:right w:val="single" w:color="000000" w:sz="4" w:space="0"/>
            </w:tcBorders>
            <w:noWrap w:val="0"/>
            <w:vAlign w:val="center"/>
          </w:tcPr>
          <w:p w14:paraId="320857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Style w:val="5"/>
                <w:rFonts w:hint="default" w:ascii="Times New Roman" w:hAnsi="Times New Roman" w:eastAsia="黑体" w:cs="Times New Roman"/>
                <w:sz w:val="21"/>
                <w:szCs w:val="21"/>
                <w:lang w:val="en-US" w:eastAsia="zh-CN" w:bidi="ar"/>
              </w:rPr>
              <w:t>事项类别</w:t>
            </w:r>
          </w:p>
        </w:tc>
        <w:tc>
          <w:tcPr>
            <w:tcW w:w="468" w:type="pct"/>
            <w:tcBorders>
              <w:top w:val="single" w:color="auto" w:sz="4" w:space="0"/>
              <w:left w:val="single" w:color="000000" w:sz="4" w:space="0"/>
              <w:bottom w:val="single" w:color="000000" w:sz="4" w:space="0"/>
              <w:right w:val="single" w:color="000000" w:sz="4" w:space="0"/>
            </w:tcBorders>
            <w:noWrap w:val="0"/>
            <w:vAlign w:val="center"/>
          </w:tcPr>
          <w:p w14:paraId="2DE911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Style w:val="5"/>
                <w:rFonts w:hint="default" w:ascii="Times New Roman" w:hAnsi="Times New Roman" w:eastAsia="黑体" w:cs="Times New Roman"/>
                <w:sz w:val="21"/>
                <w:szCs w:val="21"/>
                <w:lang w:val="en-US" w:eastAsia="zh-CN" w:bidi="ar"/>
              </w:rPr>
              <w:t>事项名称</w:t>
            </w:r>
          </w:p>
        </w:tc>
        <w:tc>
          <w:tcPr>
            <w:tcW w:w="654" w:type="pct"/>
            <w:tcBorders>
              <w:top w:val="single" w:color="auto" w:sz="4" w:space="0"/>
              <w:left w:val="single" w:color="000000" w:sz="4" w:space="0"/>
              <w:bottom w:val="single" w:color="000000" w:sz="4" w:space="0"/>
              <w:right w:val="single" w:color="000000" w:sz="4" w:space="0"/>
            </w:tcBorders>
            <w:noWrap w:val="0"/>
            <w:vAlign w:val="center"/>
          </w:tcPr>
          <w:p w14:paraId="489F29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Style w:val="5"/>
                <w:rFonts w:hint="default" w:ascii="Times New Roman" w:hAnsi="Times New Roman" w:eastAsia="黑体" w:cs="Times New Roman"/>
                <w:sz w:val="21"/>
                <w:szCs w:val="21"/>
                <w:lang w:val="en-US" w:eastAsia="zh-CN" w:bidi="ar"/>
              </w:rPr>
              <w:t>公开内容</w:t>
            </w:r>
          </w:p>
        </w:tc>
        <w:tc>
          <w:tcPr>
            <w:tcW w:w="1283" w:type="pct"/>
            <w:tcBorders>
              <w:top w:val="single" w:color="auto" w:sz="4" w:space="0"/>
              <w:left w:val="single" w:color="000000" w:sz="4" w:space="0"/>
              <w:bottom w:val="single" w:color="000000" w:sz="4" w:space="0"/>
              <w:right w:val="single" w:color="000000" w:sz="4" w:space="0"/>
            </w:tcBorders>
            <w:noWrap w:val="0"/>
            <w:vAlign w:val="center"/>
          </w:tcPr>
          <w:p w14:paraId="3A1CE3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Style w:val="5"/>
                <w:rFonts w:hint="default" w:ascii="Times New Roman" w:hAnsi="Times New Roman" w:eastAsia="黑体" w:cs="Times New Roman"/>
                <w:sz w:val="21"/>
                <w:szCs w:val="21"/>
                <w:lang w:val="en-US" w:eastAsia="zh-CN" w:bidi="ar"/>
              </w:rPr>
              <w:t>公开依据</w:t>
            </w:r>
          </w:p>
        </w:tc>
        <w:tc>
          <w:tcPr>
            <w:tcW w:w="357" w:type="pct"/>
            <w:tcBorders>
              <w:top w:val="single" w:color="auto" w:sz="4" w:space="0"/>
              <w:left w:val="single" w:color="000000" w:sz="4" w:space="0"/>
              <w:bottom w:val="single" w:color="000000" w:sz="4" w:space="0"/>
              <w:right w:val="single" w:color="000000" w:sz="4" w:space="0"/>
            </w:tcBorders>
            <w:noWrap w:val="0"/>
            <w:vAlign w:val="center"/>
          </w:tcPr>
          <w:p w14:paraId="1515CB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Style w:val="5"/>
                <w:rFonts w:hint="default" w:ascii="Times New Roman" w:hAnsi="Times New Roman" w:eastAsia="黑体" w:cs="Times New Roman"/>
                <w:sz w:val="21"/>
                <w:szCs w:val="21"/>
                <w:lang w:val="en-US" w:eastAsia="zh-CN" w:bidi="ar"/>
              </w:rPr>
              <w:t>公开渠道</w:t>
            </w:r>
          </w:p>
        </w:tc>
        <w:tc>
          <w:tcPr>
            <w:tcW w:w="902" w:type="pct"/>
            <w:tcBorders>
              <w:top w:val="single" w:color="auto" w:sz="4" w:space="0"/>
              <w:left w:val="single" w:color="000000" w:sz="4" w:space="0"/>
              <w:bottom w:val="single" w:color="000000" w:sz="4" w:space="0"/>
              <w:right w:val="single" w:color="000000" w:sz="4" w:space="0"/>
            </w:tcBorders>
            <w:noWrap w:val="0"/>
            <w:vAlign w:val="center"/>
          </w:tcPr>
          <w:p w14:paraId="19A086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Style w:val="5"/>
                <w:rFonts w:hint="default" w:ascii="Times New Roman" w:hAnsi="Times New Roman" w:eastAsia="黑体" w:cs="Times New Roman"/>
                <w:sz w:val="21"/>
                <w:szCs w:val="21"/>
                <w:lang w:val="en-US" w:eastAsia="zh-CN" w:bidi="ar"/>
              </w:rPr>
              <w:t>公开时限</w:t>
            </w:r>
          </w:p>
        </w:tc>
        <w:tc>
          <w:tcPr>
            <w:tcW w:w="646" w:type="pct"/>
            <w:tcBorders>
              <w:top w:val="single" w:color="auto" w:sz="4" w:space="0"/>
              <w:left w:val="single" w:color="000000" w:sz="4" w:space="0"/>
              <w:bottom w:val="single" w:color="000000" w:sz="4" w:space="0"/>
              <w:right w:val="single" w:color="000000" w:sz="4" w:space="0"/>
            </w:tcBorders>
            <w:noWrap w:val="0"/>
            <w:vAlign w:val="center"/>
          </w:tcPr>
          <w:p w14:paraId="08A6E2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Style w:val="5"/>
                <w:rFonts w:hint="default" w:ascii="Times New Roman" w:hAnsi="Times New Roman" w:eastAsia="黑体" w:cs="Times New Roman"/>
                <w:sz w:val="21"/>
                <w:szCs w:val="21"/>
                <w:lang w:val="en-US" w:eastAsia="zh-CN" w:bidi="ar"/>
              </w:rPr>
              <w:t>公开责任</w:t>
            </w:r>
          </w:p>
        </w:tc>
      </w:tr>
      <w:tr w14:paraId="7E5D5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65" w:hRule="atLeast"/>
        </w:trPr>
        <w:tc>
          <w:tcPr>
            <w:tcW w:w="280" w:type="pct"/>
            <w:vMerge w:val="restart"/>
            <w:tcBorders>
              <w:top w:val="single" w:color="000000" w:sz="4" w:space="0"/>
              <w:left w:val="single" w:color="000000" w:sz="4" w:space="0"/>
              <w:bottom w:val="single" w:color="000000" w:sz="4" w:space="0"/>
              <w:right w:val="single" w:color="000000" w:sz="4" w:space="0"/>
            </w:tcBorders>
            <w:noWrap w:val="0"/>
            <w:vAlign w:val="center"/>
          </w:tcPr>
          <w:p w14:paraId="252AAD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407" w:type="pct"/>
            <w:vMerge w:val="restart"/>
            <w:tcBorders>
              <w:top w:val="single" w:color="000000" w:sz="4" w:space="0"/>
              <w:left w:val="single" w:color="000000" w:sz="4" w:space="0"/>
              <w:bottom w:val="single" w:color="000000" w:sz="4" w:space="0"/>
              <w:right w:val="single" w:color="000000" w:sz="4" w:space="0"/>
            </w:tcBorders>
            <w:noWrap w:val="0"/>
            <w:vAlign w:val="center"/>
          </w:tcPr>
          <w:p w14:paraId="3E923DB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政策文件</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45F0956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行政规范性文件</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14:paraId="279781C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行政规范性文件</w:t>
            </w:r>
          </w:p>
        </w:tc>
        <w:tc>
          <w:tcPr>
            <w:tcW w:w="1283" w:type="pct"/>
            <w:tcBorders>
              <w:top w:val="single" w:color="000000" w:sz="4" w:space="0"/>
              <w:left w:val="single" w:color="000000" w:sz="4" w:space="0"/>
              <w:bottom w:val="single" w:color="000000" w:sz="4" w:space="0"/>
              <w:right w:val="single" w:color="000000" w:sz="4" w:space="0"/>
            </w:tcBorders>
            <w:noWrap w:val="0"/>
            <w:vAlign w:val="center"/>
          </w:tcPr>
          <w:p w14:paraId="0E03563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w:t>
            </w:r>
            <w:r>
              <w:rPr>
                <w:rStyle w:val="6"/>
                <w:rFonts w:hint="default" w:ascii="Times New Roman" w:hAnsi="Times New Roman" w:eastAsia="方正仿宋_GBK" w:cs="Times New Roman"/>
                <w:lang w:val="en-US" w:eastAsia="zh-CN" w:bidi="ar"/>
              </w:rPr>
              <w:t>711</w:t>
            </w:r>
            <w:r>
              <w:rPr>
                <w:rFonts w:hint="default" w:ascii="Times New Roman" w:hAnsi="Times New Roman" w:eastAsia="方正仿宋_GBK" w:cs="Times New Roman"/>
                <w:i w:val="0"/>
                <w:iCs w:val="0"/>
                <w:color w:val="000000"/>
                <w:kern w:val="0"/>
                <w:sz w:val="20"/>
                <w:szCs w:val="20"/>
                <w:u w:val="none"/>
                <w:lang w:val="en-US" w:eastAsia="zh-CN" w:bidi="ar"/>
              </w:rPr>
              <w:t>号）第二十条</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204943B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02" w:type="pct"/>
            <w:tcBorders>
              <w:top w:val="single" w:color="000000" w:sz="4" w:space="0"/>
              <w:left w:val="single" w:color="000000" w:sz="4" w:space="0"/>
              <w:bottom w:val="single" w:color="000000" w:sz="4" w:space="0"/>
              <w:right w:val="single" w:color="000000" w:sz="4" w:space="0"/>
            </w:tcBorders>
            <w:noWrap w:val="0"/>
            <w:vAlign w:val="center"/>
          </w:tcPr>
          <w:p w14:paraId="6CB2E47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w:t>
            </w:r>
            <w:r>
              <w:rPr>
                <w:rStyle w:val="6"/>
                <w:rFonts w:hint="default" w:ascii="Times New Roman" w:hAnsi="Times New Roman" w:eastAsia="方正仿宋_GBK" w:cs="Times New Roman"/>
                <w:lang w:val="en-US" w:eastAsia="zh-CN" w:bidi="ar"/>
              </w:rPr>
              <w:t>20</w:t>
            </w:r>
            <w:r>
              <w:rPr>
                <w:rFonts w:hint="default" w:ascii="Times New Roman" w:hAnsi="Times New Roman" w:eastAsia="方正仿宋_GBK" w:cs="Times New Roman"/>
                <w:i w:val="0"/>
                <w:iCs w:val="0"/>
                <w:color w:val="000000"/>
                <w:kern w:val="0"/>
                <w:sz w:val="20"/>
                <w:szCs w:val="20"/>
                <w:u w:val="none"/>
                <w:lang w:val="en-US" w:eastAsia="zh-CN" w:bidi="ar"/>
              </w:rPr>
              <w:t>个工作日内</w:t>
            </w:r>
          </w:p>
        </w:tc>
        <w:tc>
          <w:tcPr>
            <w:tcW w:w="646" w:type="pct"/>
            <w:tcBorders>
              <w:top w:val="single" w:color="000000" w:sz="4" w:space="0"/>
              <w:left w:val="single" w:color="000000" w:sz="4" w:space="0"/>
              <w:bottom w:val="single" w:color="000000" w:sz="4" w:space="0"/>
              <w:right w:val="single" w:color="000000" w:sz="4" w:space="0"/>
            </w:tcBorders>
            <w:noWrap w:val="0"/>
            <w:vAlign w:val="center"/>
          </w:tcPr>
          <w:p w14:paraId="2C9EA3C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lang w:val="en-US" w:eastAsia="zh-CN"/>
              </w:rPr>
            </w:pPr>
            <w:r>
              <w:rPr>
                <w:rFonts w:hint="eastAsia" w:ascii="Times New Roman" w:hAnsi="Times New Roman" w:eastAsia="方正仿宋_GBK" w:cs="Times New Roman"/>
                <w:i w:val="0"/>
                <w:iCs w:val="0"/>
                <w:color w:val="000000"/>
                <w:sz w:val="20"/>
                <w:szCs w:val="20"/>
                <w:u w:val="none"/>
                <w:lang w:val="en-US" w:eastAsia="zh-CN"/>
              </w:rPr>
              <w:t>机关办公室</w:t>
            </w:r>
          </w:p>
        </w:tc>
      </w:tr>
      <w:tr w14:paraId="07CAF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01" w:hRule="atLeast"/>
        </w:trPr>
        <w:tc>
          <w:tcPr>
            <w:tcW w:w="2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0828F4B9">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6F42F36">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454E382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其他政策文件</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14:paraId="2AEFF8F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除行政规范性文件以外的其他可以公开的文件</w:t>
            </w:r>
          </w:p>
        </w:tc>
        <w:tc>
          <w:tcPr>
            <w:tcW w:w="1283" w:type="pct"/>
            <w:tcBorders>
              <w:top w:val="single" w:color="000000" w:sz="4" w:space="0"/>
              <w:left w:val="single" w:color="000000" w:sz="4" w:space="0"/>
              <w:bottom w:val="single" w:color="000000" w:sz="4" w:space="0"/>
              <w:right w:val="single" w:color="000000" w:sz="4" w:space="0"/>
            </w:tcBorders>
            <w:noWrap w:val="0"/>
            <w:vAlign w:val="center"/>
          </w:tcPr>
          <w:p w14:paraId="0779FAA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w:t>
            </w:r>
            <w:r>
              <w:rPr>
                <w:rStyle w:val="6"/>
                <w:rFonts w:hint="default" w:ascii="Times New Roman" w:hAnsi="Times New Roman" w:eastAsia="方正仿宋_GBK" w:cs="Times New Roman"/>
                <w:lang w:val="en-US" w:eastAsia="zh-CN" w:bidi="ar"/>
              </w:rPr>
              <w:t>711</w:t>
            </w:r>
            <w:r>
              <w:rPr>
                <w:rFonts w:hint="default" w:ascii="Times New Roman" w:hAnsi="Times New Roman" w:eastAsia="方正仿宋_GBK" w:cs="Times New Roman"/>
                <w:i w:val="0"/>
                <w:iCs w:val="0"/>
                <w:color w:val="000000"/>
                <w:kern w:val="0"/>
                <w:sz w:val="20"/>
                <w:szCs w:val="20"/>
                <w:u w:val="none"/>
                <w:lang w:val="en-US" w:eastAsia="zh-CN" w:bidi="ar"/>
              </w:rPr>
              <w:t>号）第二十条</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57AA3A8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02" w:type="pct"/>
            <w:tcBorders>
              <w:top w:val="single" w:color="000000" w:sz="4" w:space="0"/>
              <w:left w:val="single" w:color="000000" w:sz="4" w:space="0"/>
              <w:bottom w:val="single" w:color="000000" w:sz="4" w:space="0"/>
              <w:right w:val="single" w:color="000000" w:sz="4" w:space="0"/>
            </w:tcBorders>
            <w:noWrap w:val="0"/>
            <w:vAlign w:val="center"/>
          </w:tcPr>
          <w:p w14:paraId="583BEC3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w:t>
            </w:r>
            <w:r>
              <w:rPr>
                <w:rStyle w:val="6"/>
                <w:rFonts w:hint="default" w:ascii="Times New Roman" w:hAnsi="Times New Roman" w:eastAsia="方正仿宋_GBK" w:cs="Times New Roman"/>
                <w:lang w:val="en-US" w:eastAsia="zh-CN" w:bidi="ar"/>
              </w:rPr>
              <w:t>20</w:t>
            </w:r>
            <w:r>
              <w:rPr>
                <w:rFonts w:hint="default" w:ascii="Times New Roman" w:hAnsi="Times New Roman" w:eastAsia="方正仿宋_GBK" w:cs="Times New Roman"/>
                <w:i w:val="0"/>
                <w:iCs w:val="0"/>
                <w:color w:val="000000"/>
                <w:kern w:val="0"/>
                <w:sz w:val="20"/>
                <w:szCs w:val="20"/>
                <w:u w:val="none"/>
                <w:lang w:val="en-US" w:eastAsia="zh-CN" w:bidi="ar"/>
              </w:rPr>
              <w:t>个工作日内</w:t>
            </w:r>
          </w:p>
        </w:tc>
        <w:tc>
          <w:tcPr>
            <w:tcW w:w="646" w:type="pct"/>
            <w:tcBorders>
              <w:top w:val="single" w:color="000000" w:sz="4" w:space="0"/>
              <w:left w:val="single" w:color="000000" w:sz="4" w:space="0"/>
              <w:bottom w:val="single" w:color="000000" w:sz="4" w:space="0"/>
              <w:right w:val="single" w:color="000000" w:sz="4" w:space="0"/>
            </w:tcBorders>
            <w:noWrap w:val="0"/>
            <w:vAlign w:val="center"/>
          </w:tcPr>
          <w:p w14:paraId="78B951B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lang w:val="en-US" w:eastAsia="zh-CN"/>
              </w:rPr>
            </w:pPr>
            <w:r>
              <w:rPr>
                <w:rFonts w:hint="eastAsia" w:ascii="Times New Roman" w:hAnsi="Times New Roman" w:eastAsia="方正仿宋_GBK" w:cs="Times New Roman"/>
                <w:i w:val="0"/>
                <w:iCs w:val="0"/>
                <w:color w:val="000000"/>
                <w:sz w:val="20"/>
                <w:szCs w:val="20"/>
                <w:u w:val="none"/>
                <w:lang w:val="en-US" w:eastAsia="zh-CN"/>
              </w:rPr>
              <w:t>机关办公室</w:t>
            </w:r>
          </w:p>
        </w:tc>
      </w:tr>
      <w:tr w14:paraId="1ED48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65" w:hRule="atLeast"/>
        </w:trPr>
        <w:tc>
          <w:tcPr>
            <w:tcW w:w="280" w:type="pct"/>
            <w:vMerge w:val="restart"/>
            <w:tcBorders>
              <w:top w:val="single" w:color="000000" w:sz="4" w:space="0"/>
              <w:left w:val="single" w:color="000000" w:sz="4" w:space="0"/>
              <w:bottom w:val="single" w:color="000000" w:sz="4" w:space="0"/>
              <w:right w:val="single" w:color="000000" w:sz="4" w:space="0"/>
            </w:tcBorders>
            <w:noWrap w:val="0"/>
            <w:vAlign w:val="center"/>
          </w:tcPr>
          <w:p w14:paraId="03630A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407" w:type="pct"/>
            <w:vMerge w:val="restart"/>
            <w:tcBorders>
              <w:top w:val="single" w:color="000000" w:sz="4" w:space="0"/>
              <w:left w:val="single" w:color="000000" w:sz="4" w:space="0"/>
              <w:right w:val="single" w:color="000000" w:sz="4" w:space="0"/>
            </w:tcBorders>
            <w:noWrap w:val="0"/>
            <w:vAlign w:val="center"/>
          </w:tcPr>
          <w:p w14:paraId="543D87F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机构概况</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19F37A3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领导信息</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14:paraId="5D0DE7C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单位负责人姓名、职务、主管或分管工作等</w:t>
            </w:r>
          </w:p>
        </w:tc>
        <w:tc>
          <w:tcPr>
            <w:tcW w:w="1283" w:type="pct"/>
            <w:tcBorders>
              <w:top w:val="single" w:color="000000" w:sz="4" w:space="0"/>
              <w:left w:val="single" w:color="000000" w:sz="4" w:space="0"/>
              <w:bottom w:val="single" w:color="000000" w:sz="4" w:space="0"/>
              <w:right w:val="single" w:color="000000" w:sz="4" w:space="0"/>
            </w:tcBorders>
            <w:noWrap w:val="0"/>
            <w:vAlign w:val="center"/>
          </w:tcPr>
          <w:p w14:paraId="4D0ED16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w:t>
            </w:r>
            <w:r>
              <w:rPr>
                <w:rStyle w:val="6"/>
                <w:rFonts w:hint="default" w:ascii="Times New Roman" w:hAnsi="Times New Roman" w:eastAsia="方正仿宋_GBK" w:cs="Times New Roman"/>
                <w:lang w:val="en-US" w:eastAsia="zh-CN" w:bidi="ar"/>
              </w:rPr>
              <w:t>711</w:t>
            </w:r>
            <w:r>
              <w:rPr>
                <w:rFonts w:hint="default" w:ascii="Times New Roman" w:hAnsi="Times New Roman" w:eastAsia="方正仿宋_GBK" w:cs="Times New Roman"/>
                <w:i w:val="0"/>
                <w:iCs w:val="0"/>
                <w:color w:val="000000"/>
                <w:kern w:val="0"/>
                <w:sz w:val="20"/>
                <w:szCs w:val="20"/>
                <w:u w:val="none"/>
                <w:lang w:val="en-US" w:eastAsia="zh-CN" w:bidi="ar"/>
              </w:rPr>
              <w:t>号）第二十条</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75F4611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02" w:type="pct"/>
            <w:tcBorders>
              <w:top w:val="single" w:color="000000" w:sz="4" w:space="0"/>
              <w:left w:val="single" w:color="000000" w:sz="4" w:space="0"/>
              <w:bottom w:val="single" w:color="000000" w:sz="4" w:space="0"/>
              <w:right w:val="single" w:color="000000" w:sz="4" w:space="0"/>
            </w:tcBorders>
            <w:noWrap w:val="0"/>
            <w:vAlign w:val="center"/>
          </w:tcPr>
          <w:p w14:paraId="7C869E6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w:t>
            </w:r>
            <w:r>
              <w:rPr>
                <w:rStyle w:val="6"/>
                <w:rFonts w:hint="default" w:ascii="Times New Roman" w:hAnsi="Times New Roman" w:eastAsia="方正仿宋_GBK" w:cs="Times New Roman"/>
                <w:lang w:val="en-US" w:eastAsia="zh-CN" w:bidi="ar"/>
              </w:rPr>
              <w:t>20</w:t>
            </w:r>
            <w:r>
              <w:rPr>
                <w:rFonts w:hint="default" w:ascii="Times New Roman" w:hAnsi="Times New Roman" w:eastAsia="方正仿宋_GBK" w:cs="Times New Roman"/>
                <w:i w:val="0"/>
                <w:iCs w:val="0"/>
                <w:color w:val="000000"/>
                <w:kern w:val="0"/>
                <w:sz w:val="20"/>
                <w:szCs w:val="20"/>
                <w:u w:val="none"/>
                <w:lang w:val="en-US" w:eastAsia="zh-CN" w:bidi="ar"/>
              </w:rPr>
              <w:t>个工作日内</w:t>
            </w:r>
          </w:p>
        </w:tc>
        <w:tc>
          <w:tcPr>
            <w:tcW w:w="646" w:type="pct"/>
            <w:tcBorders>
              <w:top w:val="single" w:color="000000" w:sz="4" w:space="0"/>
              <w:left w:val="single" w:color="000000" w:sz="4" w:space="0"/>
              <w:bottom w:val="single" w:color="000000" w:sz="4" w:space="0"/>
              <w:right w:val="single" w:color="000000" w:sz="4" w:space="0"/>
            </w:tcBorders>
            <w:noWrap w:val="0"/>
            <w:vAlign w:val="center"/>
          </w:tcPr>
          <w:p w14:paraId="5315508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sz w:val="20"/>
                <w:szCs w:val="20"/>
                <w:u w:val="none"/>
                <w:lang w:val="en-US" w:eastAsia="zh-CN"/>
              </w:rPr>
              <w:t>机关办公室</w:t>
            </w:r>
          </w:p>
        </w:tc>
      </w:tr>
      <w:tr w14:paraId="14585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06" w:hRule="atLeast"/>
        </w:trPr>
        <w:tc>
          <w:tcPr>
            <w:tcW w:w="2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0F10ECC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07" w:type="pct"/>
            <w:vMerge w:val="continue"/>
            <w:tcBorders>
              <w:left w:val="single" w:color="000000" w:sz="4" w:space="0"/>
              <w:right w:val="single" w:color="000000" w:sz="4" w:space="0"/>
            </w:tcBorders>
            <w:noWrap w:val="0"/>
            <w:vAlign w:val="center"/>
          </w:tcPr>
          <w:p w14:paraId="418B5C2A">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568B246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机构信息</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14:paraId="0A80115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依据三定方案确定的机关职能，以及机构设置、办公地址、办公时间、联系方式等</w:t>
            </w:r>
          </w:p>
        </w:tc>
        <w:tc>
          <w:tcPr>
            <w:tcW w:w="1283" w:type="pct"/>
            <w:tcBorders>
              <w:top w:val="single" w:color="000000" w:sz="4" w:space="0"/>
              <w:left w:val="single" w:color="000000" w:sz="4" w:space="0"/>
              <w:bottom w:val="single" w:color="000000" w:sz="4" w:space="0"/>
              <w:right w:val="single" w:color="000000" w:sz="4" w:space="0"/>
            </w:tcBorders>
            <w:noWrap w:val="0"/>
            <w:vAlign w:val="center"/>
          </w:tcPr>
          <w:p w14:paraId="4BDC76D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w:t>
            </w:r>
            <w:r>
              <w:rPr>
                <w:rStyle w:val="6"/>
                <w:rFonts w:hint="default" w:ascii="Times New Roman" w:hAnsi="Times New Roman" w:eastAsia="方正仿宋_GBK" w:cs="Times New Roman"/>
                <w:lang w:val="en-US" w:eastAsia="zh-CN" w:bidi="ar"/>
              </w:rPr>
              <w:t>711</w:t>
            </w:r>
            <w:r>
              <w:rPr>
                <w:rFonts w:hint="default" w:ascii="Times New Roman" w:hAnsi="Times New Roman" w:eastAsia="方正仿宋_GBK" w:cs="Times New Roman"/>
                <w:i w:val="0"/>
                <w:iCs w:val="0"/>
                <w:color w:val="000000"/>
                <w:kern w:val="0"/>
                <w:sz w:val="20"/>
                <w:szCs w:val="20"/>
                <w:u w:val="none"/>
                <w:lang w:val="en-US" w:eastAsia="zh-CN" w:bidi="ar"/>
              </w:rPr>
              <w:t>号）第二十条</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783BE29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02" w:type="pct"/>
            <w:tcBorders>
              <w:top w:val="single" w:color="000000" w:sz="4" w:space="0"/>
              <w:left w:val="single" w:color="000000" w:sz="4" w:space="0"/>
              <w:bottom w:val="single" w:color="000000" w:sz="4" w:space="0"/>
              <w:right w:val="single" w:color="000000" w:sz="4" w:space="0"/>
            </w:tcBorders>
            <w:noWrap w:val="0"/>
            <w:vAlign w:val="center"/>
          </w:tcPr>
          <w:p w14:paraId="1489097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w:t>
            </w:r>
            <w:r>
              <w:rPr>
                <w:rStyle w:val="6"/>
                <w:rFonts w:hint="default" w:ascii="Times New Roman" w:hAnsi="Times New Roman" w:eastAsia="方正仿宋_GBK" w:cs="Times New Roman"/>
                <w:lang w:val="en-US" w:eastAsia="zh-CN" w:bidi="ar"/>
              </w:rPr>
              <w:t>20</w:t>
            </w:r>
            <w:r>
              <w:rPr>
                <w:rFonts w:hint="default" w:ascii="Times New Roman" w:hAnsi="Times New Roman" w:eastAsia="方正仿宋_GBK" w:cs="Times New Roman"/>
                <w:i w:val="0"/>
                <w:iCs w:val="0"/>
                <w:color w:val="000000"/>
                <w:kern w:val="0"/>
                <w:sz w:val="20"/>
                <w:szCs w:val="20"/>
                <w:u w:val="none"/>
                <w:lang w:val="en-US" w:eastAsia="zh-CN" w:bidi="ar"/>
              </w:rPr>
              <w:t>个工作日内</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1611C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2"/>
                <w:sz w:val="20"/>
                <w:szCs w:val="20"/>
                <w:u w:val="none"/>
                <w:lang w:val="en-US" w:eastAsia="zh-CN" w:bidi="ar-SA"/>
              </w:rPr>
            </w:pPr>
            <w:r>
              <w:rPr>
                <w:rFonts w:hint="eastAsia" w:ascii="Times New Roman" w:hAnsi="Times New Roman" w:eastAsia="方正仿宋_GBK" w:cs="Times New Roman"/>
                <w:i w:val="0"/>
                <w:iCs w:val="0"/>
                <w:color w:val="000000"/>
                <w:sz w:val="20"/>
                <w:szCs w:val="20"/>
                <w:u w:val="none"/>
                <w:lang w:val="en-US" w:eastAsia="zh-CN"/>
              </w:rPr>
              <w:t>机关办公室</w:t>
            </w:r>
          </w:p>
        </w:tc>
      </w:tr>
      <w:tr w14:paraId="21406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66" w:hRule="atLeast"/>
        </w:trPr>
        <w:tc>
          <w:tcPr>
            <w:tcW w:w="280" w:type="pct"/>
            <w:tcBorders>
              <w:top w:val="single" w:color="000000" w:sz="4" w:space="0"/>
              <w:left w:val="single" w:color="000000" w:sz="4" w:space="0"/>
              <w:bottom w:val="single" w:color="000000" w:sz="4" w:space="0"/>
              <w:right w:val="single" w:color="000000" w:sz="4" w:space="0"/>
            </w:tcBorders>
            <w:noWrap w:val="0"/>
            <w:vAlign w:val="center"/>
          </w:tcPr>
          <w:p w14:paraId="0D25D2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407" w:type="pct"/>
            <w:tcBorders>
              <w:top w:val="single" w:color="000000" w:sz="4" w:space="0"/>
              <w:left w:val="single" w:color="000000" w:sz="4" w:space="0"/>
              <w:bottom w:val="single" w:color="000000" w:sz="4" w:space="0"/>
              <w:right w:val="single" w:color="000000" w:sz="4" w:space="0"/>
            </w:tcBorders>
            <w:noWrap w:val="0"/>
            <w:vAlign w:val="center"/>
          </w:tcPr>
          <w:p w14:paraId="3EF20A4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规划计划</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1BDF5F8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医疗保障领域规划计划</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14:paraId="5140F36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医疗保障发展规划、中长期计划</w:t>
            </w:r>
          </w:p>
        </w:tc>
        <w:tc>
          <w:tcPr>
            <w:tcW w:w="1283" w:type="pct"/>
            <w:tcBorders>
              <w:top w:val="single" w:color="000000" w:sz="4" w:space="0"/>
              <w:left w:val="single" w:color="000000" w:sz="4" w:space="0"/>
              <w:bottom w:val="single" w:color="000000" w:sz="4" w:space="0"/>
              <w:right w:val="single" w:color="000000" w:sz="4" w:space="0"/>
            </w:tcBorders>
            <w:noWrap w:val="0"/>
            <w:vAlign w:val="center"/>
          </w:tcPr>
          <w:p w14:paraId="44A8461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w:t>
            </w:r>
            <w:r>
              <w:rPr>
                <w:rStyle w:val="6"/>
                <w:rFonts w:hint="default" w:ascii="Times New Roman" w:hAnsi="Times New Roman" w:eastAsia="方正仿宋_GBK" w:cs="Times New Roman"/>
                <w:lang w:val="en-US" w:eastAsia="zh-CN" w:bidi="ar"/>
              </w:rPr>
              <w:t>711</w:t>
            </w:r>
            <w:r>
              <w:rPr>
                <w:rFonts w:hint="default" w:ascii="Times New Roman" w:hAnsi="Times New Roman" w:eastAsia="方正仿宋_GBK" w:cs="Times New Roman"/>
                <w:i w:val="0"/>
                <w:iCs w:val="0"/>
                <w:color w:val="000000"/>
                <w:kern w:val="0"/>
                <w:sz w:val="20"/>
                <w:szCs w:val="20"/>
                <w:u w:val="none"/>
                <w:lang w:val="en-US" w:eastAsia="zh-CN" w:bidi="ar"/>
              </w:rPr>
              <w:t>号）第二十条</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1FB54FF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02" w:type="pct"/>
            <w:tcBorders>
              <w:top w:val="single" w:color="000000" w:sz="4" w:space="0"/>
              <w:left w:val="single" w:color="000000" w:sz="4" w:space="0"/>
              <w:bottom w:val="single" w:color="000000" w:sz="4" w:space="0"/>
              <w:right w:val="single" w:color="000000" w:sz="4" w:space="0"/>
            </w:tcBorders>
            <w:noWrap w:val="0"/>
            <w:vAlign w:val="center"/>
          </w:tcPr>
          <w:p w14:paraId="0740D54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w:t>
            </w:r>
            <w:r>
              <w:rPr>
                <w:rStyle w:val="6"/>
                <w:rFonts w:hint="default" w:ascii="Times New Roman" w:hAnsi="Times New Roman" w:eastAsia="方正仿宋_GBK" w:cs="Times New Roman"/>
                <w:lang w:val="en-US" w:eastAsia="zh-CN" w:bidi="ar"/>
              </w:rPr>
              <w:t>20</w:t>
            </w:r>
            <w:r>
              <w:rPr>
                <w:rFonts w:hint="default" w:ascii="Times New Roman" w:hAnsi="Times New Roman" w:eastAsia="方正仿宋_GBK" w:cs="Times New Roman"/>
                <w:i w:val="0"/>
                <w:iCs w:val="0"/>
                <w:color w:val="000000"/>
                <w:kern w:val="0"/>
                <w:sz w:val="20"/>
                <w:szCs w:val="20"/>
                <w:u w:val="none"/>
                <w:lang w:val="en-US" w:eastAsia="zh-CN" w:bidi="ar"/>
              </w:rPr>
              <w:t>个工作日内</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13DDD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2"/>
                <w:sz w:val="20"/>
                <w:szCs w:val="20"/>
                <w:u w:val="none"/>
                <w:lang w:val="en-US" w:eastAsia="zh-CN" w:bidi="ar-SA"/>
              </w:rPr>
            </w:pPr>
            <w:r>
              <w:rPr>
                <w:rFonts w:hint="eastAsia" w:ascii="Times New Roman" w:hAnsi="Times New Roman" w:eastAsia="方正仿宋_GBK" w:cs="Times New Roman"/>
                <w:i w:val="0"/>
                <w:iCs w:val="0"/>
                <w:color w:val="000000"/>
                <w:sz w:val="20"/>
                <w:szCs w:val="20"/>
                <w:u w:val="none"/>
                <w:lang w:val="en-US" w:eastAsia="zh-CN"/>
              </w:rPr>
              <w:t>机关办公室</w:t>
            </w:r>
          </w:p>
        </w:tc>
      </w:tr>
      <w:tr w14:paraId="29C8C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25" w:hRule="atLeast"/>
        </w:trPr>
        <w:tc>
          <w:tcPr>
            <w:tcW w:w="280" w:type="pct"/>
            <w:tcBorders>
              <w:top w:val="single" w:color="000000" w:sz="4" w:space="0"/>
              <w:left w:val="single" w:color="000000" w:sz="4" w:space="0"/>
              <w:bottom w:val="single" w:color="000000" w:sz="4" w:space="0"/>
              <w:right w:val="single" w:color="000000" w:sz="4" w:space="0"/>
            </w:tcBorders>
            <w:noWrap w:val="0"/>
            <w:vAlign w:val="center"/>
          </w:tcPr>
          <w:p w14:paraId="7E48E1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407" w:type="pct"/>
            <w:tcBorders>
              <w:top w:val="single" w:color="000000" w:sz="4" w:space="0"/>
              <w:left w:val="single" w:color="000000" w:sz="4" w:space="0"/>
              <w:bottom w:val="single" w:color="000000" w:sz="4" w:space="0"/>
              <w:right w:val="single" w:color="000000" w:sz="4" w:space="0"/>
            </w:tcBorders>
            <w:noWrap w:val="0"/>
            <w:vAlign w:val="center"/>
          </w:tcPr>
          <w:p w14:paraId="28A87D3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政务服务</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1541208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医疗保障领域政务服务事项信息</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14:paraId="04BF552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医疗保障领域办理行政许可和其他对外管理服务事项目录，行使事项的依据、条件、程序以及办理结果</w:t>
            </w:r>
          </w:p>
        </w:tc>
        <w:tc>
          <w:tcPr>
            <w:tcW w:w="1283" w:type="pct"/>
            <w:tcBorders>
              <w:top w:val="single" w:color="000000" w:sz="4" w:space="0"/>
              <w:left w:val="single" w:color="000000" w:sz="4" w:space="0"/>
              <w:bottom w:val="single" w:color="000000" w:sz="4" w:space="0"/>
              <w:right w:val="single" w:color="000000" w:sz="4" w:space="0"/>
            </w:tcBorders>
            <w:noWrap w:val="0"/>
            <w:vAlign w:val="center"/>
          </w:tcPr>
          <w:p w14:paraId="636223B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《中华人民共和国行政许可法》第三十条；《中华人民共和国政府信息公开条例》（国务院令第</w:t>
            </w:r>
            <w:r>
              <w:rPr>
                <w:rStyle w:val="6"/>
                <w:rFonts w:hint="default" w:ascii="Times New Roman" w:hAnsi="Times New Roman" w:eastAsia="方正仿宋_GBK" w:cs="Times New Roman"/>
                <w:lang w:val="en-US" w:eastAsia="zh-CN" w:bidi="ar"/>
              </w:rPr>
              <w:t>711</w:t>
            </w:r>
            <w:r>
              <w:rPr>
                <w:rFonts w:hint="default" w:ascii="Times New Roman" w:hAnsi="Times New Roman" w:eastAsia="方正仿宋_GBK" w:cs="Times New Roman"/>
                <w:i w:val="0"/>
                <w:iCs w:val="0"/>
                <w:color w:val="000000"/>
                <w:kern w:val="0"/>
                <w:sz w:val="20"/>
                <w:szCs w:val="20"/>
                <w:u w:val="none"/>
                <w:lang w:val="en-US" w:eastAsia="zh-CN" w:bidi="ar"/>
              </w:rPr>
              <w:t>号）第二十条；《国务院办公厅关于全面实行行政许可事项清单管理的通知》（国办发〔</w:t>
            </w:r>
            <w:r>
              <w:rPr>
                <w:rStyle w:val="6"/>
                <w:rFonts w:hint="default" w:ascii="Times New Roman" w:hAnsi="Times New Roman" w:eastAsia="方正仿宋_GBK" w:cs="Times New Roman"/>
                <w:lang w:val="en-US" w:eastAsia="zh-CN" w:bidi="ar"/>
              </w:rPr>
              <w:t>2022</w:t>
            </w:r>
            <w:r>
              <w:rPr>
                <w:rFonts w:hint="default" w:ascii="Times New Roman" w:hAnsi="Times New Roman" w:eastAsia="方正仿宋_GBK" w:cs="Times New Roman"/>
                <w:i w:val="0"/>
                <w:iCs w:val="0"/>
                <w:color w:val="000000"/>
                <w:kern w:val="0"/>
                <w:sz w:val="20"/>
                <w:szCs w:val="20"/>
                <w:u w:val="none"/>
                <w:lang w:val="en-US" w:eastAsia="zh-CN" w:bidi="ar"/>
              </w:rPr>
              <w:t>〕</w:t>
            </w:r>
            <w:r>
              <w:rPr>
                <w:rStyle w:val="6"/>
                <w:rFonts w:hint="default" w:ascii="Times New Roman" w:hAnsi="Times New Roman" w:eastAsia="方正仿宋_GBK" w:cs="Times New Roman"/>
                <w:lang w:val="en-US" w:eastAsia="zh-CN" w:bidi="ar"/>
              </w:rPr>
              <w:t>2</w:t>
            </w:r>
            <w:r>
              <w:rPr>
                <w:rFonts w:hint="default" w:ascii="Times New Roman" w:hAnsi="Times New Roman" w:eastAsia="方正仿宋_GBK" w:cs="Times New Roman"/>
                <w:i w:val="0"/>
                <w:iCs w:val="0"/>
                <w:color w:val="000000"/>
                <w:kern w:val="0"/>
                <w:sz w:val="20"/>
                <w:szCs w:val="20"/>
                <w:u w:val="none"/>
                <w:lang w:val="en-US" w:eastAsia="zh-CN" w:bidi="ar"/>
              </w:rPr>
              <w:t>号）第（八）条；《国务院关于建立完善守信联合激励和失信联合惩戒制度加快推进社会诚信建设的指导意见》（国发〔</w:t>
            </w:r>
            <w:r>
              <w:rPr>
                <w:rStyle w:val="6"/>
                <w:rFonts w:hint="default" w:ascii="Times New Roman" w:hAnsi="Times New Roman" w:eastAsia="方正仿宋_GBK" w:cs="Times New Roman"/>
                <w:lang w:val="en-US" w:eastAsia="zh-CN" w:bidi="ar"/>
              </w:rPr>
              <w:t>2016</w:t>
            </w:r>
            <w:r>
              <w:rPr>
                <w:rFonts w:hint="default" w:ascii="Times New Roman" w:hAnsi="Times New Roman" w:eastAsia="方正仿宋_GBK" w:cs="Times New Roman"/>
                <w:i w:val="0"/>
                <w:iCs w:val="0"/>
                <w:color w:val="000000"/>
                <w:kern w:val="0"/>
                <w:sz w:val="20"/>
                <w:szCs w:val="20"/>
                <w:u w:val="none"/>
                <w:lang w:val="en-US" w:eastAsia="zh-CN" w:bidi="ar"/>
              </w:rPr>
              <w:t>〕</w:t>
            </w:r>
            <w:r>
              <w:rPr>
                <w:rStyle w:val="6"/>
                <w:rFonts w:hint="default" w:ascii="Times New Roman" w:hAnsi="Times New Roman" w:eastAsia="方正仿宋_GBK" w:cs="Times New Roman"/>
                <w:lang w:val="en-US" w:eastAsia="zh-CN" w:bidi="ar"/>
              </w:rPr>
              <w:t>33</w:t>
            </w:r>
            <w:r>
              <w:rPr>
                <w:rFonts w:hint="default" w:ascii="Times New Roman" w:hAnsi="Times New Roman" w:eastAsia="方正仿宋_GBK" w:cs="Times New Roman"/>
                <w:i w:val="0"/>
                <w:iCs w:val="0"/>
                <w:color w:val="000000"/>
                <w:kern w:val="0"/>
                <w:sz w:val="20"/>
                <w:szCs w:val="20"/>
                <w:u w:val="none"/>
                <w:lang w:val="en-US" w:eastAsia="zh-CN" w:bidi="ar"/>
              </w:rPr>
              <w:t>号）第（十七）条</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7B3C800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sz w:val="20"/>
                <w:szCs w:val="20"/>
                <w:u w:val="none"/>
                <w:lang w:val="en-US" w:eastAsia="zh-CN"/>
              </w:rPr>
              <w:t>湖南省政务服务平台</w:t>
            </w:r>
          </w:p>
        </w:tc>
        <w:tc>
          <w:tcPr>
            <w:tcW w:w="902" w:type="pct"/>
            <w:tcBorders>
              <w:top w:val="single" w:color="000000" w:sz="4" w:space="0"/>
              <w:left w:val="single" w:color="000000" w:sz="4" w:space="0"/>
              <w:bottom w:val="single" w:color="000000" w:sz="4" w:space="0"/>
              <w:right w:val="single" w:color="000000" w:sz="4" w:space="0"/>
            </w:tcBorders>
            <w:noWrap w:val="0"/>
            <w:vAlign w:val="center"/>
          </w:tcPr>
          <w:p w14:paraId="58016CF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w:t>
            </w:r>
            <w:r>
              <w:rPr>
                <w:rStyle w:val="6"/>
                <w:rFonts w:hint="default" w:ascii="Times New Roman" w:hAnsi="Times New Roman" w:eastAsia="方正仿宋_GBK" w:cs="Times New Roman"/>
                <w:lang w:val="en-US" w:eastAsia="zh-CN" w:bidi="ar"/>
              </w:rPr>
              <w:t>20</w:t>
            </w:r>
            <w:r>
              <w:rPr>
                <w:rFonts w:hint="default" w:ascii="Times New Roman" w:hAnsi="Times New Roman" w:eastAsia="方正仿宋_GBK" w:cs="Times New Roman"/>
                <w:i w:val="0"/>
                <w:iCs w:val="0"/>
                <w:color w:val="000000"/>
                <w:kern w:val="0"/>
                <w:sz w:val="20"/>
                <w:szCs w:val="20"/>
                <w:u w:val="none"/>
                <w:lang w:val="en-US" w:eastAsia="zh-CN" w:bidi="ar"/>
              </w:rPr>
              <w:t>个工作日内；行政许可自决定之日起</w:t>
            </w:r>
            <w:r>
              <w:rPr>
                <w:rStyle w:val="6"/>
                <w:rFonts w:hint="default" w:ascii="Times New Roman" w:hAnsi="Times New Roman" w:eastAsia="方正仿宋_GBK" w:cs="Times New Roman"/>
                <w:lang w:val="en-US" w:eastAsia="zh-CN" w:bidi="ar"/>
              </w:rPr>
              <w:t>7</w:t>
            </w:r>
            <w:r>
              <w:rPr>
                <w:rFonts w:hint="default" w:ascii="Times New Roman" w:hAnsi="Times New Roman" w:eastAsia="方正仿宋_GBK" w:cs="Times New Roman"/>
                <w:i w:val="0"/>
                <w:iCs w:val="0"/>
                <w:color w:val="000000"/>
                <w:kern w:val="0"/>
                <w:sz w:val="20"/>
                <w:szCs w:val="20"/>
                <w:u w:val="none"/>
                <w:lang w:val="en-US" w:eastAsia="zh-CN" w:bidi="ar"/>
              </w:rPr>
              <w:t>个工作日内</w:t>
            </w:r>
          </w:p>
        </w:tc>
        <w:tc>
          <w:tcPr>
            <w:tcW w:w="646" w:type="pct"/>
            <w:tcBorders>
              <w:top w:val="single" w:color="000000" w:sz="4" w:space="0"/>
              <w:left w:val="single" w:color="000000" w:sz="4" w:space="0"/>
              <w:bottom w:val="single" w:color="000000" w:sz="4" w:space="0"/>
              <w:right w:val="single" w:color="000000" w:sz="4" w:space="0"/>
            </w:tcBorders>
            <w:noWrap w:val="0"/>
            <w:vAlign w:val="center"/>
          </w:tcPr>
          <w:p w14:paraId="2185DAC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lang w:val="en-US" w:eastAsia="zh-CN"/>
              </w:rPr>
            </w:pPr>
            <w:r>
              <w:rPr>
                <w:rFonts w:hint="eastAsia" w:ascii="Times New Roman" w:hAnsi="Times New Roman" w:eastAsia="方正仿宋_GBK" w:cs="Times New Roman"/>
                <w:i w:val="0"/>
                <w:iCs w:val="0"/>
                <w:color w:val="000000"/>
                <w:sz w:val="20"/>
                <w:szCs w:val="20"/>
                <w:u w:val="none"/>
                <w:lang w:val="en-US" w:eastAsia="zh-CN"/>
              </w:rPr>
              <w:t>绥宁县医疗保障事务中心、绥宁县医疗保障基金稽核中心综合部</w:t>
            </w:r>
          </w:p>
        </w:tc>
      </w:tr>
      <w:tr w14:paraId="7124B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18" w:hRule="atLeast"/>
        </w:trPr>
        <w:tc>
          <w:tcPr>
            <w:tcW w:w="280" w:type="pct"/>
            <w:tcBorders>
              <w:top w:val="single" w:color="000000" w:sz="4" w:space="0"/>
              <w:left w:val="single" w:color="000000" w:sz="4" w:space="0"/>
              <w:bottom w:val="single" w:color="000000" w:sz="4" w:space="0"/>
              <w:right w:val="single" w:color="000000" w:sz="4" w:space="0"/>
            </w:tcBorders>
            <w:noWrap w:val="0"/>
            <w:vAlign w:val="center"/>
          </w:tcPr>
          <w:p w14:paraId="79B62A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407" w:type="pct"/>
            <w:tcBorders>
              <w:top w:val="single" w:color="000000" w:sz="4" w:space="0"/>
              <w:left w:val="single" w:color="000000" w:sz="4" w:space="0"/>
              <w:bottom w:val="single" w:color="000000" w:sz="4" w:space="0"/>
              <w:right w:val="single" w:color="000000" w:sz="4" w:space="0"/>
            </w:tcBorders>
            <w:noWrap w:val="0"/>
            <w:vAlign w:val="center"/>
          </w:tcPr>
          <w:p w14:paraId="37B072F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行政处罚</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6EF2495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医疗保障领域行政处罚信息</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14:paraId="1703A87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医疗保障领域实施行政处罚的依据、条件、程序以及本行政机关认为具有一定社会影响的行政处罚决定</w:t>
            </w:r>
          </w:p>
        </w:tc>
        <w:tc>
          <w:tcPr>
            <w:tcW w:w="1283" w:type="pct"/>
            <w:tcBorders>
              <w:top w:val="single" w:color="000000" w:sz="4" w:space="0"/>
              <w:left w:val="single" w:color="000000" w:sz="4" w:space="0"/>
              <w:bottom w:val="single" w:color="000000" w:sz="4" w:space="0"/>
              <w:right w:val="single" w:color="000000" w:sz="4" w:space="0"/>
            </w:tcBorders>
            <w:noWrap w:val="0"/>
            <w:vAlign w:val="center"/>
          </w:tcPr>
          <w:p w14:paraId="15B7990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《中华人民共和国行政处罚法》第五条</w:t>
            </w:r>
            <w:r>
              <w:rPr>
                <w:rFonts w:hint="default" w:ascii="Times New Roman" w:hAnsi="Times New Roman" w:eastAsia="方正仿宋_GBK" w:cs="Times New Roman"/>
                <w:snapToGrid w:val="0"/>
                <w:kern w:val="21"/>
                <w:sz w:val="20"/>
                <w:szCs w:val="20"/>
                <w:lang w:val="en-US" w:eastAsia="zh-CN"/>
              </w:rPr>
              <w:t>、第四十八条</w:t>
            </w: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w:t>
            </w:r>
            <w:r>
              <w:rPr>
                <w:rStyle w:val="6"/>
                <w:rFonts w:hint="default" w:ascii="Times New Roman" w:hAnsi="Times New Roman" w:eastAsia="方正仿宋_GBK" w:cs="Times New Roman"/>
                <w:lang w:val="en-US" w:eastAsia="zh-CN" w:bidi="ar"/>
              </w:rPr>
              <w:t>711</w:t>
            </w:r>
            <w:r>
              <w:rPr>
                <w:rFonts w:hint="default" w:ascii="Times New Roman" w:hAnsi="Times New Roman" w:eastAsia="方正仿宋_GBK" w:cs="Times New Roman"/>
                <w:i w:val="0"/>
                <w:iCs w:val="0"/>
                <w:color w:val="000000"/>
                <w:kern w:val="0"/>
                <w:sz w:val="20"/>
                <w:szCs w:val="20"/>
                <w:u w:val="none"/>
                <w:lang w:val="en-US" w:eastAsia="zh-CN" w:bidi="ar"/>
              </w:rPr>
              <w:t>号）第二十条；《国务院关于建立完善守信联合激励和失信联合惩戒制度加快推进社会诚信建设的指导意见》（国发〔</w:t>
            </w:r>
            <w:r>
              <w:rPr>
                <w:rStyle w:val="6"/>
                <w:rFonts w:hint="default" w:ascii="Times New Roman" w:hAnsi="Times New Roman" w:eastAsia="方正仿宋_GBK" w:cs="Times New Roman"/>
                <w:lang w:val="en-US" w:eastAsia="zh-CN" w:bidi="ar"/>
              </w:rPr>
              <w:t>2016</w:t>
            </w:r>
            <w:r>
              <w:rPr>
                <w:rFonts w:hint="default" w:ascii="Times New Roman" w:hAnsi="Times New Roman" w:eastAsia="方正仿宋_GBK" w:cs="Times New Roman"/>
                <w:i w:val="0"/>
                <w:iCs w:val="0"/>
                <w:color w:val="000000"/>
                <w:kern w:val="0"/>
                <w:sz w:val="20"/>
                <w:szCs w:val="20"/>
                <w:u w:val="none"/>
                <w:lang w:val="en-US" w:eastAsia="zh-CN" w:bidi="ar"/>
              </w:rPr>
              <w:t>〕</w:t>
            </w:r>
            <w:r>
              <w:rPr>
                <w:rStyle w:val="6"/>
                <w:rFonts w:hint="default" w:ascii="Times New Roman" w:hAnsi="Times New Roman" w:eastAsia="方正仿宋_GBK" w:cs="Times New Roman"/>
                <w:lang w:val="en-US" w:eastAsia="zh-CN" w:bidi="ar"/>
              </w:rPr>
              <w:t>33</w:t>
            </w:r>
            <w:r>
              <w:rPr>
                <w:rFonts w:hint="default" w:ascii="Times New Roman" w:hAnsi="Times New Roman" w:eastAsia="方正仿宋_GBK" w:cs="Times New Roman"/>
                <w:i w:val="0"/>
                <w:iCs w:val="0"/>
                <w:color w:val="000000"/>
                <w:kern w:val="0"/>
                <w:sz w:val="20"/>
                <w:szCs w:val="20"/>
                <w:u w:val="none"/>
                <w:lang w:val="en-US" w:eastAsia="zh-CN" w:bidi="ar"/>
              </w:rPr>
              <w:t>号）第（十七）条</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2FEF2D8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02" w:type="pct"/>
            <w:tcBorders>
              <w:top w:val="single" w:color="000000" w:sz="4" w:space="0"/>
              <w:left w:val="single" w:color="000000" w:sz="4" w:space="0"/>
              <w:bottom w:val="single" w:color="000000" w:sz="4" w:space="0"/>
              <w:right w:val="single" w:color="000000" w:sz="4" w:space="0"/>
            </w:tcBorders>
            <w:noWrap w:val="0"/>
            <w:vAlign w:val="center"/>
          </w:tcPr>
          <w:p w14:paraId="2541364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w:t>
            </w:r>
            <w:r>
              <w:rPr>
                <w:rStyle w:val="6"/>
                <w:rFonts w:hint="default" w:ascii="Times New Roman" w:hAnsi="Times New Roman" w:eastAsia="方正仿宋_GBK" w:cs="Times New Roman"/>
                <w:lang w:val="en-US" w:eastAsia="zh-CN" w:bidi="ar"/>
              </w:rPr>
              <w:t>20</w:t>
            </w:r>
            <w:r>
              <w:rPr>
                <w:rFonts w:hint="default" w:ascii="Times New Roman" w:hAnsi="Times New Roman" w:eastAsia="方正仿宋_GBK" w:cs="Times New Roman"/>
                <w:i w:val="0"/>
                <w:iCs w:val="0"/>
                <w:color w:val="000000"/>
                <w:kern w:val="0"/>
                <w:sz w:val="20"/>
                <w:szCs w:val="20"/>
                <w:u w:val="none"/>
                <w:lang w:val="en-US" w:eastAsia="zh-CN" w:bidi="ar"/>
              </w:rPr>
              <w:t>个工作日内；行政处罚自决定之日起</w:t>
            </w:r>
            <w:r>
              <w:rPr>
                <w:rStyle w:val="6"/>
                <w:rFonts w:hint="default" w:ascii="Times New Roman" w:hAnsi="Times New Roman" w:eastAsia="方正仿宋_GBK" w:cs="Times New Roman"/>
                <w:lang w:val="en-US" w:eastAsia="zh-CN" w:bidi="ar"/>
              </w:rPr>
              <w:t>7</w:t>
            </w:r>
            <w:r>
              <w:rPr>
                <w:rFonts w:hint="default" w:ascii="Times New Roman" w:hAnsi="Times New Roman" w:eastAsia="方正仿宋_GBK" w:cs="Times New Roman"/>
                <w:i w:val="0"/>
                <w:iCs w:val="0"/>
                <w:color w:val="000000"/>
                <w:kern w:val="0"/>
                <w:sz w:val="20"/>
                <w:szCs w:val="20"/>
                <w:u w:val="none"/>
                <w:lang w:val="en-US" w:eastAsia="zh-CN" w:bidi="ar"/>
              </w:rPr>
              <w:t>个工作日内</w:t>
            </w:r>
          </w:p>
        </w:tc>
        <w:tc>
          <w:tcPr>
            <w:tcW w:w="646" w:type="pct"/>
            <w:tcBorders>
              <w:top w:val="single" w:color="000000" w:sz="4" w:space="0"/>
              <w:left w:val="single" w:color="000000" w:sz="4" w:space="0"/>
              <w:bottom w:val="single" w:color="000000" w:sz="4" w:space="0"/>
              <w:right w:val="single" w:color="000000" w:sz="4" w:space="0"/>
            </w:tcBorders>
            <w:noWrap w:val="0"/>
            <w:vAlign w:val="center"/>
          </w:tcPr>
          <w:p w14:paraId="5DF3965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eastAsia="zh-CN"/>
              </w:rPr>
            </w:pPr>
            <w:r>
              <w:rPr>
                <w:rFonts w:hint="default" w:ascii="Times New Roman" w:hAnsi="Times New Roman" w:eastAsia="方正仿宋_GBK" w:cs="Times New Roman"/>
                <w:i w:val="0"/>
                <w:iCs w:val="0"/>
                <w:color w:val="000000"/>
                <w:sz w:val="20"/>
                <w:szCs w:val="20"/>
                <w:u w:val="none"/>
              </w:rPr>
              <w:t>基金监管</w:t>
            </w:r>
            <w:r>
              <w:rPr>
                <w:rFonts w:hint="eastAsia" w:ascii="Times New Roman" w:hAnsi="Times New Roman" w:eastAsia="方正仿宋_GBK" w:cs="Times New Roman"/>
                <w:i w:val="0"/>
                <w:iCs w:val="0"/>
                <w:color w:val="000000"/>
                <w:sz w:val="20"/>
                <w:szCs w:val="20"/>
                <w:u w:val="none"/>
                <w:lang w:val="en-US" w:eastAsia="zh-CN"/>
              </w:rPr>
              <w:t>与法规股</w:t>
            </w:r>
          </w:p>
        </w:tc>
      </w:tr>
      <w:tr w14:paraId="108F3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96" w:hRule="atLeast"/>
        </w:trPr>
        <w:tc>
          <w:tcPr>
            <w:tcW w:w="280" w:type="pct"/>
            <w:vMerge w:val="restart"/>
            <w:tcBorders>
              <w:top w:val="single" w:color="000000" w:sz="4" w:space="0"/>
              <w:left w:val="single" w:color="000000" w:sz="4" w:space="0"/>
              <w:bottom w:val="single" w:color="000000" w:sz="4" w:space="0"/>
              <w:right w:val="single" w:color="000000" w:sz="4" w:space="0"/>
            </w:tcBorders>
            <w:noWrap w:val="0"/>
            <w:vAlign w:val="center"/>
          </w:tcPr>
          <w:p w14:paraId="01D1E1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407" w:type="pct"/>
            <w:vMerge w:val="restart"/>
            <w:tcBorders>
              <w:top w:val="single" w:color="000000" w:sz="4" w:space="0"/>
              <w:left w:val="single" w:color="000000" w:sz="4" w:space="0"/>
              <w:bottom w:val="single" w:color="000000" w:sz="4" w:space="0"/>
              <w:right w:val="single" w:color="000000" w:sz="4" w:space="0"/>
            </w:tcBorders>
            <w:noWrap w:val="0"/>
            <w:vAlign w:val="center"/>
          </w:tcPr>
          <w:p w14:paraId="51ADAEC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财政预算、决算</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41B8B4F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预算、决算</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14:paraId="5DCF3A3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部门预算、决算及执行情况</w:t>
            </w:r>
          </w:p>
        </w:tc>
        <w:tc>
          <w:tcPr>
            <w:tcW w:w="1283" w:type="pct"/>
            <w:tcBorders>
              <w:top w:val="single" w:color="000000" w:sz="4" w:space="0"/>
              <w:left w:val="single" w:color="000000" w:sz="4" w:space="0"/>
              <w:bottom w:val="single" w:color="000000" w:sz="4" w:space="0"/>
              <w:right w:val="single" w:color="000000" w:sz="4" w:space="0"/>
            </w:tcBorders>
            <w:noWrap w:val="0"/>
            <w:vAlign w:val="center"/>
          </w:tcPr>
          <w:p w14:paraId="5CA665E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《中华人民共和国预算法》 第十四条；《中华人民共和国预算法实施条例》第六条；《中华人民共和国政府信息公开条例》（国务院令第</w:t>
            </w:r>
            <w:r>
              <w:rPr>
                <w:rStyle w:val="6"/>
                <w:rFonts w:hint="default" w:ascii="Times New Roman" w:hAnsi="Times New Roman" w:eastAsia="方正仿宋_GBK" w:cs="Times New Roman"/>
                <w:lang w:val="en-US" w:eastAsia="zh-CN" w:bidi="ar"/>
              </w:rPr>
              <w:t>711</w:t>
            </w:r>
            <w:r>
              <w:rPr>
                <w:rFonts w:hint="default" w:ascii="Times New Roman" w:hAnsi="Times New Roman" w:eastAsia="方正仿宋_GBK" w:cs="Times New Roman"/>
                <w:i w:val="0"/>
                <w:iCs w:val="0"/>
                <w:color w:val="000000"/>
                <w:kern w:val="0"/>
                <w:sz w:val="20"/>
                <w:szCs w:val="20"/>
                <w:u w:val="none"/>
                <w:lang w:val="en-US" w:eastAsia="zh-CN" w:bidi="ar"/>
              </w:rPr>
              <w:t>号）第二十条</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631221E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02" w:type="pct"/>
            <w:tcBorders>
              <w:top w:val="single" w:color="000000" w:sz="4" w:space="0"/>
              <w:left w:val="single" w:color="000000" w:sz="4" w:space="0"/>
              <w:bottom w:val="single" w:color="000000" w:sz="4" w:space="0"/>
              <w:right w:val="single" w:color="000000" w:sz="4" w:space="0"/>
            </w:tcBorders>
            <w:noWrap w:val="0"/>
            <w:vAlign w:val="center"/>
          </w:tcPr>
          <w:p w14:paraId="2271E1C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批准（批复）后20日内</w:t>
            </w:r>
          </w:p>
        </w:tc>
        <w:tc>
          <w:tcPr>
            <w:tcW w:w="646" w:type="pct"/>
            <w:tcBorders>
              <w:top w:val="single" w:color="000000" w:sz="4" w:space="0"/>
              <w:left w:val="single" w:color="000000" w:sz="4" w:space="0"/>
              <w:bottom w:val="single" w:color="000000" w:sz="4" w:space="0"/>
              <w:right w:val="single" w:color="000000" w:sz="4" w:space="0"/>
            </w:tcBorders>
            <w:noWrap w:val="0"/>
            <w:vAlign w:val="center"/>
          </w:tcPr>
          <w:p w14:paraId="510FDF3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lang w:val="en-US"/>
              </w:rPr>
            </w:pPr>
            <w:r>
              <w:rPr>
                <w:rFonts w:hint="eastAsia" w:ascii="Times New Roman" w:hAnsi="Times New Roman" w:eastAsia="方正仿宋_GBK" w:cs="Times New Roman"/>
                <w:i w:val="0"/>
                <w:iCs w:val="0"/>
                <w:color w:val="000000"/>
                <w:kern w:val="0"/>
                <w:sz w:val="20"/>
                <w:szCs w:val="20"/>
                <w:u w:val="none"/>
                <w:lang w:val="en-US" w:eastAsia="zh-CN" w:bidi="ar"/>
              </w:rPr>
              <w:t>财务股</w:t>
            </w:r>
          </w:p>
        </w:tc>
      </w:tr>
      <w:tr w14:paraId="28350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90" w:hRule="atLeast"/>
        </w:trPr>
        <w:tc>
          <w:tcPr>
            <w:tcW w:w="2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4A5ABC65">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C69B816">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0AFC61E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“三公”经费</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14:paraId="3B5DAA5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“三公”经费财政拨款预算总额和分项数额，对增减变化的原因说明</w:t>
            </w:r>
          </w:p>
        </w:tc>
        <w:tc>
          <w:tcPr>
            <w:tcW w:w="1283" w:type="pct"/>
            <w:tcBorders>
              <w:top w:val="single" w:color="000000" w:sz="4" w:space="0"/>
              <w:left w:val="single" w:color="000000" w:sz="4" w:space="0"/>
              <w:bottom w:val="single" w:color="000000" w:sz="4" w:space="0"/>
              <w:right w:val="single" w:color="000000" w:sz="4" w:space="0"/>
            </w:tcBorders>
            <w:noWrap w:val="0"/>
            <w:vAlign w:val="center"/>
          </w:tcPr>
          <w:p w14:paraId="2761F9E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《中华人民共和国预算法》 第十四条；《中华人民共和国预算法实施条例》第六条；《中华人民共和国政府信息公开条例》（国务院令第</w:t>
            </w:r>
            <w:r>
              <w:rPr>
                <w:rStyle w:val="6"/>
                <w:rFonts w:hint="default" w:ascii="Times New Roman" w:hAnsi="Times New Roman" w:eastAsia="方正仿宋_GBK" w:cs="Times New Roman"/>
                <w:lang w:val="en-US" w:eastAsia="zh-CN" w:bidi="ar"/>
              </w:rPr>
              <w:t>711</w:t>
            </w:r>
            <w:r>
              <w:rPr>
                <w:rFonts w:hint="default" w:ascii="Times New Roman" w:hAnsi="Times New Roman" w:eastAsia="方正仿宋_GBK" w:cs="Times New Roman"/>
                <w:i w:val="0"/>
                <w:iCs w:val="0"/>
                <w:color w:val="000000"/>
                <w:kern w:val="0"/>
                <w:sz w:val="20"/>
                <w:szCs w:val="20"/>
                <w:u w:val="none"/>
                <w:lang w:val="en-US" w:eastAsia="zh-CN" w:bidi="ar"/>
              </w:rPr>
              <w:t>号）第二十条</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5B6AF9A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02" w:type="pct"/>
            <w:tcBorders>
              <w:top w:val="single" w:color="000000" w:sz="4" w:space="0"/>
              <w:left w:val="single" w:color="000000" w:sz="4" w:space="0"/>
              <w:bottom w:val="single" w:color="000000" w:sz="4" w:space="0"/>
              <w:right w:val="single" w:color="000000" w:sz="4" w:space="0"/>
            </w:tcBorders>
            <w:noWrap w:val="0"/>
            <w:vAlign w:val="center"/>
          </w:tcPr>
          <w:p w14:paraId="00EAF8A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批准（批复）后20日内</w:t>
            </w:r>
          </w:p>
        </w:tc>
        <w:tc>
          <w:tcPr>
            <w:tcW w:w="646" w:type="pct"/>
            <w:tcBorders>
              <w:top w:val="single" w:color="000000" w:sz="4" w:space="0"/>
              <w:left w:val="single" w:color="000000" w:sz="4" w:space="0"/>
              <w:bottom w:val="single" w:color="000000" w:sz="4" w:space="0"/>
              <w:right w:val="single" w:color="000000" w:sz="4" w:space="0"/>
            </w:tcBorders>
            <w:noWrap w:val="0"/>
            <w:vAlign w:val="center"/>
          </w:tcPr>
          <w:p w14:paraId="7A1D303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lang w:val="en-US"/>
              </w:rPr>
            </w:pPr>
            <w:r>
              <w:rPr>
                <w:rFonts w:hint="eastAsia" w:ascii="Times New Roman" w:hAnsi="Times New Roman" w:eastAsia="方正仿宋_GBK" w:cs="Times New Roman"/>
                <w:i w:val="0"/>
                <w:iCs w:val="0"/>
                <w:color w:val="000000"/>
                <w:kern w:val="0"/>
                <w:sz w:val="20"/>
                <w:szCs w:val="20"/>
                <w:u w:val="none"/>
                <w:lang w:val="en-US" w:eastAsia="zh-CN" w:bidi="ar"/>
              </w:rPr>
              <w:t>财务股</w:t>
            </w:r>
          </w:p>
        </w:tc>
      </w:tr>
      <w:tr w14:paraId="6493E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35" w:hRule="atLeast"/>
        </w:trPr>
        <w:tc>
          <w:tcPr>
            <w:tcW w:w="2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4689A358">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F5464BB">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220F550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绩效评价</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14:paraId="3CA2591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按要求将项目支出绩效评价结果编入预算并公开</w:t>
            </w:r>
          </w:p>
        </w:tc>
        <w:tc>
          <w:tcPr>
            <w:tcW w:w="1283" w:type="pct"/>
            <w:tcBorders>
              <w:top w:val="single" w:color="000000" w:sz="4" w:space="0"/>
              <w:left w:val="single" w:color="000000" w:sz="4" w:space="0"/>
              <w:bottom w:val="single" w:color="000000" w:sz="4" w:space="0"/>
              <w:right w:val="single" w:color="000000" w:sz="4" w:space="0"/>
            </w:tcBorders>
            <w:noWrap w:val="0"/>
            <w:vAlign w:val="center"/>
          </w:tcPr>
          <w:p w14:paraId="7FC2E4F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《财政部关于印发&lt;项目支出绩效评价管理办法&gt;的通知》（财预〔2020〕10号）第二十八条；《湖南省财政厅关于印发&lt;湖南省预算支出绩效评价管理办法&gt;的通知》（湘财绩〔2020〕7号）第四十二条</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63B4116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02" w:type="pct"/>
            <w:tcBorders>
              <w:top w:val="single" w:color="000000" w:sz="4" w:space="0"/>
              <w:left w:val="single" w:color="000000" w:sz="4" w:space="0"/>
              <w:bottom w:val="single" w:color="000000" w:sz="4" w:space="0"/>
              <w:right w:val="single" w:color="000000" w:sz="4" w:space="0"/>
            </w:tcBorders>
            <w:noWrap w:val="0"/>
            <w:vAlign w:val="center"/>
          </w:tcPr>
          <w:p w14:paraId="36C255E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w:t>
            </w:r>
            <w:r>
              <w:rPr>
                <w:rStyle w:val="6"/>
                <w:rFonts w:hint="default" w:ascii="Times New Roman" w:hAnsi="Times New Roman" w:eastAsia="方正仿宋_GBK" w:cs="Times New Roman"/>
                <w:lang w:val="en-US" w:eastAsia="zh-CN" w:bidi="ar"/>
              </w:rPr>
              <w:t>20</w:t>
            </w:r>
            <w:r>
              <w:rPr>
                <w:rFonts w:hint="default" w:ascii="Times New Roman" w:hAnsi="Times New Roman" w:eastAsia="方正仿宋_GBK" w:cs="Times New Roman"/>
                <w:i w:val="0"/>
                <w:iCs w:val="0"/>
                <w:color w:val="000000"/>
                <w:kern w:val="0"/>
                <w:sz w:val="20"/>
                <w:szCs w:val="20"/>
                <w:u w:val="none"/>
                <w:lang w:val="en-US" w:eastAsia="zh-CN" w:bidi="ar"/>
              </w:rPr>
              <w:t>个工作日内</w:t>
            </w:r>
          </w:p>
        </w:tc>
        <w:tc>
          <w:tcPr>
            <w:tcW w:w="646" w:type="pct"/>
            <w:tcBorders>
              <w:top w:val="single" w:color="000000" w:sz="4" w:space="0"/>
              <w:left w:val="single" w:color="000000" w:sz="4" w:space="0"/>
              <w:bottom w:val="single" w:color="000000" w:sz="4" w:space="0"/>
              <w:right w:val="single" w:color="000000" w:sz="4" w:space="0"/>
            </w:tcBorders>
            <w:noWrap w:val="0"/>
            <w:vAlign w:val="center"/>
          </w:tcPr>
          <w:p w14:paraId="102F48C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财务股</w:t>
            </w:r>
          </w:p>
        </w:tc>
      </w:tr>
      <w:tr w14:paraId="1DE2A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5" w:hRule="atLeast"/>
        </w:trPr>
        <w:tc>
          <w:tcPr>
            <w:tcW w:w="280" w:type="pct"/>
            <w:tcBorders>
              <w:top w:val="single" w:color="000000" w:sz="4" w:space="0"/>
              <w:left w:val="single" w:color="000000" w:sz="4" w:space="0"/>
              <w:bottom w:val="single" w:color="000000" w:sz="4" w:space="0"/>
              <w:right w:val="single" w:color="000000" w:sz="4" w:space="0"/>
            </w:tcBorders>
            <w:noWrap w:val="0"/>
            <w:vAlign w:val="center"/>
          </w:tcPr>
          <w:p w14:paraId="001841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407" w:type="pct"/>
            <w:tcBorders>
              <w:top w:val="single" w:color="000000" w:sz="4" w:space="0"/>
              <w:left w:val="single" w:color="000000" w:sz="4" w:space="0"/>
              <w:bottom w:val="single" w:color="000000" w:sz="4" w:space="0"/>
              <w:right w:val="single" w:color="000000" w:sz="4" w:space="0"/>
            </w:tcBorders>
            <w:noWrap w:val="0"/>
            <w:vAlign w:val="center"/>
          </w:tcPr>
          <w:p w14:paraId="7191B6D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行政事业性收费信息</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07ED6F5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行政事业性收费清单</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14:paraId="609195A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行政事业性收费的收费主体、收费对象、收费范围、计费（量）单位和标准、收费频次等</w:t>
            </w:r>
          </w:p>
        </w:tc>
        <w:tc>
          <w:tcPr>
            <w:tcW w:w="1283" w:type="pct"/>
            <w:tcBorders>
              <w:top w:val="single" w:color="000000" w:sz="4" w:space="0"/>
              <w:left w:val="single" w:color="000000" w:sz="4" w:space="0"/>
              <w:bottom w:val="single" w:color="000000" w:sz="4" w:space="0"/>
              <w:right w:val="single" w:color="000000" w:sz="4" w:space="0"/>
            </w:tcBorders>
            <w:noWrap w:val="0"/>
            <w:vAlign w:val="center"/>
          </w:tcPr>
          <w:p w14:paraId="24747CE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00EC446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02" w:type="pct"/>
            <w:tcBorders>
              <w:top w:val="single" w:color="000000" w:sz="4" w:space="0"/>
              <w:left w:val="single" w:color="000000" w:sz="4" w:space="0"/>
              <w:bottom w:val="single" w:color="000000" w:sz="4" w:space="0"/>
              <w:right w:val="single" w:color="000000" w:sz="4" w:space="0"/>
            </w:tcBorders>
            <w:noWrap w:val="0"/>
            <w:vAlign w:val="center"/>
          </w:tcPr>
          <w:p w14:paraId="0B6E109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646" w:type="pct"/>
            <w:tcBorders>
              <w:top w:val="single" w:color="000000" w:sz="4" w:space="0"/>
              <w:left w:val="single" w:color="000000" w:sz="4" w:space="0"/>
              <w:bottom w:val="single" w:color="000000" w:sz="4" w:space="0"/>
              <w:right w:val="single" w:color="000000" w:sz="4" w:space="0"/>
            </w:tcBorders>
            <w:noWrap w:val="0"/>
            <w:vAlign w:val="center"/>
          </w:tcPr>
          <w:p w14:paraId="7D7C3D3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sz w:val="20"/>
                <w:szCs w:val="20"/>
                <w:u w:val="none"/>
                <w:lang w:val="en-US" w:eastAsia="zh-CN"/>
              </w:rPr>
              <w:t>无收费项目</w:t>
            </w:r>
          </w:p>
        </w:tc>
      </w:tr>
      <w:tr w14:paraId="5ACA1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280" w:type="pct"/>
            <w:tcBorders>
              <w:top w:val="single" w:color="000000" w:sz="4" w:space="0"/>
              <w:left w:val="single" w:color="000000" w:sz="4" w:space="0"/>
              <w:bottom w:val="single" w:color="000000" w:sz="4" w:space="0"/>
              <w:right w:val="single" w:color="000000" w:sz="4" w:space="0"/>
            </w:tcBorders>
            <w:noWrap w:val="0"/>
            <w:vAlign w:val="center"/>
          </w:tcPr>
          <w:p w14:paraId="042F06F0">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407" w:type="pct"/>
            <w:tcBorders>
              <w:top w:val="single" w:color="000000" w:sz="4" w:space="0"/>
              <w:left w:val="single" w:color="000000" w:sz="4" w:space="0"/>
              <w:bottom w:val="single" w:color="000000" w:sz="4" w:space="0"/>
              <w:right w:val="single" w:color="000000" w:sz="4" w:space="0"/>
            </w:tcBorders>
            <w:noWrap w:val="0"/>
            <w:vAlign w:val="center"/>
          </w:tcPr>
          <w:p w14:paraId="7ED55D33">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政府采购</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69EC3E1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政府集中采购项目的实施情况</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14:paraId="0490444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包括采购项目公告、采购文件、采购项目预算金额、采购结果、采购合同等信息</w:t>
            </w:r>
          </w:p>
        </w:tc>
        <w:tc>
          <w:tcPr>
            <w:tcW w:w="1283" w:type="pct"/>
            <w:tcBorders>
              <w:top w:val="single" w:color="000000" w:sz="4" w:space="0"/>
              <w:left w:val="single" w:color="000000" w:sz="4" w:space="0"/>
              <w:bottom w:val="single" w:color="000000" w:sz="4" w:space="0"/>
              <w:right w:val="single" w:color="000000" w:sz="4" w:space="0"/>
            </w:tcBorders>
            <w:noWrap w:val="0"/>
            <w:vAlign w:val="center"/>
          </w:tcPr>
          <w:p w14:paraId="14BFCC8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《中华人民共和国政府采购法》第六十三条；《中华人民共和国预算法》第十四条；《中华人民共和国政府信息公开条例》（国务院令第</w:t>
            </w:r>
            <w:r>
              <w:rPr>
                <w:rStyle w:val="6"/>
                <w:rFonts w:hint="default" w:ascii="Times New Roman" w:hAnsi="Times New Roman" w:eastAsia="方正仿宋_GBK" w:cs="Times New Roman"/>
                <w:lang w:val="en-US" w:eastAsia="zh-CN" w:bidi="ar"/>
              </w:rPr>
              <w:t>711</w:t>
            </w:r>
            <w:r>
              <w:rPr>
                <w:rFonts w:hint="default" w:ascii="Times New Roman" w:hAnsi="Times New Roman" w:eastAsia="方正仿宋_GBK" w:cs="Times New Roman"/>
                <w:i w:val="0"/>
                <w:iCs w:val="0"/>
                <w:color w:val="000000"/>
                <w:kern w:val="0"/>
                <w:sz w:val="20"/>
                <w:szCs w:val="20"/>
                <w:u w:val="none"/>
                <w:lang w:val="en-US" w:eastAsia="zh-CN" w:bidi="ar"/>
              </w:rPr>
              <w:t>号）第二十条；《国务院办公厅关于推进公共资源配置领域政府信息公开的意见》（国办发〔</w:t>
            </w:r>
            <w:r>
              <w:rPr>
                <w:rStyle w:val="6"/>
                <w:rFonts w:hint="default" w:ascii="Times New Roman" w:hAnsi="Times New Roman" w:eastAsia="方正仿宋_GBK" w:cs="Times New Roman"/>
                <w:lang w:val="en-US" w:eastAsia="zh-CN" w:bidi="ar"/>
              </w:rPr>
              <w:t>2017</w:t>
            </w:r>
            <w:r>
              <w:rPr>
                <w:rFonts w:hint="default" w:ascii="Times New Roman" w:hAnsi="Times New Roman" w:eastAsia="方正仿宋_GBK" w:cs="Times New Roman"/>
                <w:i w:val="0"/>
                <w:iCs w:val="0"/>
                <w:color w:val="000000"/>
                <w:kern w:val="0"/>
                <w:sz w:val="20"/>
                <w:szCs w:val="20"/>
                <w:u w:val="none"/>
                <w:lang w:val="en-US" w:eastAsia="zh-CN" w:bidi="ar"/>
              </w:rPr>
              <w:t>〕</w:t>
            </w:r>
            <w:r>
              <w:rPr>
                <w:rStyle w:val="6"/>
                <w:rFonts w:hint="default" w:ascii="Times New Roman" w:hAnsi="Times New Roman" w:eastAsia="方正仿宋_GBK" w:cs="Times New Roman"/>
                <w:lang w:val="en-US" w:eastAsia="zh-CN" w:bidi="ar"/>
              </w:rPr>
              <w:t>97</w:t>
            </w:r>
            <w:r>
              <w:rPr>
                <w:rFonts w:hint="default" w:ascii="Times New Roman" w:hAnsi="Times New Roman" w:eastAsia="方正仿宋_GBK" w:cs="Times New Roman"/>
                <w:i w:val="0"/>
                <w:iCs w:val="0"/>
                <w:color w:val="000000"/>
                <w:kern w:val="0"/>
                <w:sz w:val="20"/>
                <w:szCs w:val="20"/>
                <w:u w:val="none"/>
                <w:lang w:val="en-US" w:eastAsia="zh-CN" w:bidi="ar"/>
              </w:rPr>
              <w:t>号）第二部分第（一）条第</w:t>
            </w:r>
            <w:r>
              <w:rPr>
                <w:rStyle w:val="6"/>
                <w:rFonts w:hint="default" w:ascii="Times New Roman" w:hAnsi="Times New Roman" w:eastAsia="方正仿宋_GBK" w:cs="Times New Roman"/>
                <w:lang w:val="en-US" w:eastAsia="zh-CN" w:bidi="ar"/>
              </w:rPr>
              <w:t>4</w:t>
            </w:r>
            <w:r>
              <w:rPr>
                <w:rFonts w:hint="default" w:ascii="Times New Roman" w:hAnsi="Times New Roman" w:eastAsia="方正仿宋_GBK" w:cs="Times New Roman"/>
                <w:i w:val="0"/>
                <w:iCs w:val="0"/>
                <w:color w:val="000000"/>
                <w:kern w:val="0"/>
                <w:sz w:val="20"/>
                <w:szCs w:val="20"/>
                <w:u w:val="none"/>
                <w:lang w:val="en-US" w:eastAsia="zh-CN" w:bidi="ar"/>
              </w:rPr>
              <w:t>点</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63F8CA0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02" w:type="pct"/>
            <w:tcBorders>
              <w:top w:val="single" w:color="000000" w:sz="4" w:space="0"/>
              <w:left w:val="single" w:color="000000" w:sz="4" w:space="0"/>
              <w:bottom w:val="single" w:color="000000" w:sz="4" w:space="0"/>
              <w:right w:val="single" w:color="000000" w:sz="4" w:space="0"/>
            </w:tcBorders>
            <w:noWrap w:val="0"/>
            <w:vAlign w:val="center"/>
          </w:tcPr>
          <w:p w14:paraId="1335BAA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w:t>
            </w:r>
            <w:r>
              <w:rPr>
                <w:rStyle w:val="6"/>
                <w:rFonts w:hint="default" w:ascii="Times New Roman" w:hAnsi="Times New Roman" w:eastAsia="方正仿宋_GBK" w:cs="Times New Roman"/>
                <w:lang w:val="en-US" w:eastAsia="zh-CN" w:bidi="ar"/>
              </w:rPr>
              <w:t>20</w:t>
            </w:r>
            <w:r>
              <w:rPr>
                <w:rFonts w:hint="default" w:ascii="Times New Roman" w:hAnsi="Times New Roman" w:eastAsia="方正仿宋_GBK" w:cs="Times New Roman"/>
                <w:i w:val="0"/>
                <w:iCs w:val="0"/>
                <w:color w:val="000000"/>
                <w:kern w:val="0"/>
                <w:sz w:val="20"/>
                <w:szCs w:val="20"/>
                <w:u w:val="none"/>
                <w:lang w:val="en-US" w:eastAsia="zh-CN" w:bidi="ar"/>
              </w:rPr>
              <w:t>个工作日内</w:t>
            </w:r>
          </w:p>
        </w:tc>
        <w:tc>
          <w:tcPr>
            <w:tcW w:w="646" w:type="pct"/>
            <w:tcBorders>
              <w:top w:val="single" w:color="000000" w:sz="4" w:space="0"/>
              <w:left w:val="single" w:color="000000" w:sz="4" w:space="0"/>
              <w:bottom w:val="single" w:color="000000" w:sz="4" w:space="0"/>
              <w:right w:val="single" w:color="000000" w:sz="4" w:space="0"/>
            </w:tcBorders>
            <w:noWrap w:val="0"/>
            <w:vAlign w:val="center"/>
          </w:tcPr>
          <w:p w14:paraId="6392066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lang w:val="en-US" w:eastAsia="zh-CN"/>
              </w:rPr>
            </w:pPr>
            <w:r>
              <w:rPr>
                <w:rFonts w:hint="eastAsia" w:ascii="Times New Roman" w:hAnsi="Times New Roman" w:eastAsia="方正仿宋_GBK" w:cs="Times New Roman"/>
                <w:i w:val="0"/>
                <w:iCs w:val="0"/>
                <w:color w:val="000000"/>
                <w:sz w:val="20"/>
                <w:szCs w:val="20"/>
                <w:u w:val="none"/>
                <w:lang w:val="en-US" w:eastAsia="zh-CN"/>
              </w:rPr>
              <w:t>机关办公室</w:t>
            </w:r>
          </w:p>
        </w:tc>
      </w:tr>
      <w:tr w14:paraId="47828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45" w:hRule="atLeast"/>
        </w:trPr>
        <w:tc>
          <w:tcPr>
            <w:tcW w:w="280" w:type="pct"/>
            <w:tcBorders>
              <w:top w:val="single" w:color="000000" w:sz="4" w:space="0"/>
              <w:left w:val="single" w:color="000000" w:sz="4" w:space="0"/>
              <w:bottom w:val="single" w:color="000000" w:sz="4" w:space="0"/>
              <w:right w:val="single" w:color="000000" w:sz="4" w:space="0"/>
            </w:tcBorders>
            <w:noWrap w:val="0"/>
            <w:vAlign w:val="center"/>
          </w:tcPr>
          <w:p w14:paraId="1B96F3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407" w:type="pct"/>
            <w:tcBorders>
              <w:top w:val="single" w:color="000000" w:sz="4" w:space="0"/>
              <w:left w:val="single" w:color="000000" w:sz="4" w:space="0"/>
              <w:bottom w:val="single" w:color="000000" w:sz="4" w:space="0"/>
              <w:right w:val="single" w:color="000000" w:sz="4" w:space="0"/>
            </w:tcBorders>
            <w:noWrap w:val="0"/>
            <w:vAlign w:val="center"/>
          </w:tcPr>
          <w:p w14:paraId="1ED5676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重大建设项目</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0083F44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医疗保障领域重大建设项目的批准和实施情况</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14:paraId="0D45B59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医疗保障领域重大建设项目名称、审批、核准、备案和批准结果信息，实施过程、结果和社会效果等信息</w:t>
            </w:r>
          </w:p>
        </w:tc>
        <w:tc>
          <w:tcPr>
            <w:tcW w:w="1283" w:type="pct"/>
            <w:tcBorders>
              <w:top w:val="single" w:color="000000" w:sz="4" w:space="0"/>
              <w:left w:val="single" w:color="000000" w:sz="4" w:space="0"/>
              <w:bottom w:val="single" w:color="000000" w:sz="4" w:space="0"/>
              <w:right w:val="single" w:color="000000" w:sz="4" w:space="0"/>
            </w:tcBorders>
            <w:noWrap w:val="0"/>
            <w:vAlign w:val="center"/>
          </w:tcPr>
          <w:p w14:paraId="0FCA755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w:t>
            </w:r>
            <w:r>
              <w:rPr>
                <w:rStyle w:val="6"/>
                <w:rFonts w:hint="default" w:ascii="Times New Roman" w:hAnsi="Times New Roman" w:eastAsia="方正仿宋_GBK" w:cs="Times New Roman"/>
                <w:lang w:val="en-US" w:eastAsia="zh-CN" w:bidi="ar"/>
              </w:rPr>
              <w:t>711</w:t>
            </w:r>
            <w:r>
              <w:rPr>
                <w:rFonts w:hint="default" w:ascii="Times New Roman" w:hAnsi="Times New Roman" w:eastAsia="方正仿宋_GBK" w:cs="Times New Roman"/>
                <w:i w:val="0"/>
                <w:iCs w:val="0"/>
                <w:color w:val="000000"/>
                <w:kern w:val="0"/>
                <w:sz w:val="20"/>
                <w:szCs w:val="20"/>
                <w:u w:val="none"/>
                <w:lang w:val="en-US" w:eastAsia="zh-CN" w:bidi="ar"/>
              </w:rPr>
              <w:t>号）第二十条；《国务院办公厅关于推进重大建设项目批准和实施领域政府信息公开的意见》（国办发〔</w:t>
            </w:r>
            <w:r>
              <w:rPr>
                <w:rStyle w:val="6"/>
                <w:rFonts w:hint="default" w:ascii="Times New Roman" w:hAnsi="Times New Roman" w:eastAsia="方正仿宋_GBK" w:cs="Times New Roman"/>
                <w:lang w:val="en-US" w:eastAsia="zh-CN" w:bidi="ar"/>
              </w:rPr>
              <w:t>2017</w:t>
            </w:r>
            <w:r>
              <w:rPr>
                <w:rFonts w:hint="default" w:ascii="Times New Roman" w:hAnsi="Times New Roman" w:eastAsia="方正仿宋_GBK" w:cs="Times New Roman"/>
                <w:i w:val="0"/>
                <w:iCs w:val="0"/>
                <w:color w:val="000000"/>
                <w:kern w:val="0"/>
                <w:sz w:val="20"/>
                <w:szCs w:val="20"/>
                <w:u w:val="none"/>
                <w:lang w:val="en-US" w:eastAsia="zh-CN" w:bidi="ar"/>
              </w:rPr>
              <w:t>〕</w:t>
            </w:r>
            <w:r>
              <w:rPr>
                <w:rStyle w:val="6"/>
                <w:rFonts w:hint="default" w:ascii="Times New Roman" w:hAnsi="Times New Roman" w:eastAsia="方正仿宋_GBK" w:cs="Times New Roman"/>
                <w:lang w:val="en-US" w:eastAsia="zh-CN" w:bidi="ar"/>
              </w:rPr>
              <w:t>94</w:t>
            </w:r>
            <w:r>
              <w:rPr>
                <w:rFonts w:hint="default" w:ascii="Times New Roman" w:hAnsi="Times New Roman" w:eastAsia="方正仿宋_GBK" w:cs="Times New Roman"/>
                <w:i w:val="0"/>
                <w:iCs w:val="0"/>
                <w:color w:val="000000"/>
                <w:kern w:val="0"/>
                <w:sz w:val="20"/>
                <w:szCs w:val="20"/>
                <w:u w:val="none"/>
                <w:lang w:val="en-US" w:eastAsia="zh-CN" w:bidi="ar"/>
              </w:rPr>
              <w:t>号）</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6C782AA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02" w:type="pct"/>
            <w:tcBorders>
              <w:top w:val="single" w:color="000000" w:sz="4" w:space="0"/>
              <w:left w:val="single" w:color="000000" w:sz="4" w:space="0"/>
              <w:bottom w:val="single" w:color="000000" w:sz="4" w:space="0"/>
              <w:right w:val="single" w:color="000000" w:sz="4" w:space="0"/>
            </w:tcBorders>
            <w:noWrap w:val="0"/>
            <w:vAlign w:val="center"/>
          </w:tcPr>
          <w:p w14:paraId="378513F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w:t>
            </w:r>
            <w:r>
              <w:rPr>
                <w:rStyle w:val="6"/>
                <w:rFonts w:hint="default" w:ascii="Times New Roman" w:hAnsi="Times New Roman" w:eastAsia="方正仿宋_GBK" w:cs="Times New Roman"/>
                <w:lang w:val="en-US" w:eastAsia="zh-CN" w:bidi="ar"/>
              </w:rPr>
              <w:t>20</w:t>
            </w:r>
            <w:r>
              <w:rPr>
                <w:rFonts w:hint="default" w:ascii="Times New Roman" w:hAnsi="Times New Roman" w:eastAsia="方正仿宋_GBK" w:cs="Times New Roman"/>
                <w:i w:val="0"/>
                <w:iCs w:val="0"/>
                <w:color w:val="000000"/>
                <w:kern w:val="0"/>
                <w:sz w:val="20"/>
                <w:szCs w:val="20"/>
                <w:u w:val="none"/>
                <w:lang w:val="en-US" w:eastAsia="zh-CN" w:bidi="ar"/>
              </w:rPr>
              <w:t>个工作日内</w:t>
            </w:r>
          </w:p>
        </w:tc>
        <w:tc>
          <w:tcPr>
            <w:tcW w:w="646" w:type="pct"/>
            <w:tcBorders>
              <w:top w:val="single" w:color="000000" w:sz="4" w:space="0"/>
              <w:left w:val="single" w:color="000000" w:sz="4" w:space="0"/>
              <w:bottom w:val="single" w:color="000000" w:sz="4" w:space="0"/>
              <w:right w:val="single" w:color="000000" w:sz="4" w:space="0"/>
            </w:tcBorders>
            <w:noWrap w:val="0"/>
            <w:vAlign w:val="center"/>
          </w:tcPr>
          <w:p w14:paraId="7C0D657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机关办公室</w:t>
            </w:r>
          </w:p>
        </w:tc>
      </w:tr>
      <w:tr w14:paraId="2B84A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280" w:type="pct"/>
            <w:tcBorders>
              <w:top w:val="single" w:color="000000" w:sz="4" w:space="0"/>
              <w:left w:val="single" w:color="000000" w:sz="4" w:space="0"/>
              <w:bottom w:val="single" w:color="000000" w:sz="4" w:space="0"/>
              <w:right w:val="single" w:color="000000" w:sz="4" w:space="0"/>
            </w:tcBorders>
            <w:noWrap w:val="0"/>
            <w:vAlign w:val="center"/>
          </w:tcPr>
          <w:p w14:paraId="6A2F7F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407" w:type="pct"/>
            <w:tcBorders>
              <w:top w:val="single" w:color="000000" w:sz="4" w:space="0"/>
              <w:left w:val="single" w:color="000000" w:sz="4" w:space="0"/>
              <w:bottom w:val="single" w:color="000000" w:sz="4" w:space="0"/>
              <w:right w:val="single" w:color="000000" w:sz="4" w:space="0"/>
            </w:tcBorders>
            <w:noWrap w:val="0"/>
            <w:vAlign w:val="center"/>
          </w:tcPr>
          <w:p w14:paraId="3C37EBA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应急管理</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3D2E46C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突发公共事件的应急预案、预警信息及应对情况</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14:paraId="6DF8F77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医疗保障领域突发公共事件应急预案，发布的预警信息和事件应对情况</w:t>
            </w:r>
          </w:p>
        </w:tc>
        <w:tc>
          <w:tcPr>
            <w:tcW w:w="1283" w:type="pct"/>
            <w:tcBorders>
              <w:top w:val="single" w:color="000000" w:sz="4" w:space="0"/>
              <w:left w:val="single" w:color="000000" w:sz="4" w:space="0"/>
              <w:bottom w:val="single" w:color="000000" w:sz="4" w:space="0"/>
              <w:right w:val="single" w:color="000000" w:sz="4" w:space="0"/>
            </w:tcBorders>
            <w:noWrap w:val="0"/>
            <w:vAlign w:val="center"/>
          </w:tcPr>
          <w:p w14:paraId="360C3EF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w:t>
            </w:r>
            <w:r>
              <w:rPr>
                <w:rStyle w:val="6"/>
                <w:rFonts w:hint="default" w:ascii="Times New Roman" w:hAnsi="Times New Roman" w:eastAsia="方正仿宋_GBK" w:cs="Times New Roman"/>
                <w:lang w:val="en-US" w:eastAsia="zh-CN" w:bidi="ar"/>
              </w:rPr>
              <w:t>711</w:t>
            </w:r>
            <w:r>
              <w:rPr>
                <w:rFonts w:hint="default" w:ascii="Times New Roman" w:hAnsi="Times New Roman" w:eastAsia="方正仿宋_GBK" w:cs="Times New Roman"/>
                <w:i w:val="0"/>
                <w:iCs w:val="0"/>
                <w:color w:val="000000"/>
                <w:kern w:val="0"/>
                <w:sz w:val="20"/>
                <w:szCs w:val="20"/>
                <w:u w:val="none"/>
                <w:lang w:val="en-US" w:eastAsia="zh-CN" w:bidi="ar"/>
              </w:rPr>
              <w:t>号）第二十条；《国务院办公厅关于印发</w:t>
            </w:r>
            <w:r>
              <w:rPr>
                <w:rStyle w:val="6"/>
                <w:rFonts w:hint="default" w:ascii="Times New Roman" w:hAnsi="Times New Roman" w:eastAsia="方正仿宋_GBK" w:cs="Times New Roman"/>
                <w:lang w:val="en-US" w:eastAsia="zh-CN" w:bidi="ar"/>
              </w:rPr>
              <w:t>&lt;</w:t>
            </w:r>
            <w:r>
              <w:rPr>
                <w:rFonts w:hint="default" w:ascii="Times New Roman" w:hAnsi="Times New Roman" w:eastAsia="方正仿宋_GBK" w:cs="Times New Roman"/>
                <w:i w:val="0"/>
                <w:iCs w:val="0"/>
                <w:color w:val="000000"/>
                <w:kern w:val="0"/>
                <w:sz w:val="20"/>
                <w:szCs w:val="20"/>
                <w:u w:val="none"/>
                <w:lang w:val="en-US" w:eastAsia="zh-CN" w:bidi="ar"/>
              </w:rPr>
              <w:t>突发事件应急预案管理办法</w:t>
            </w:r>
            <w:r>
              <w:rPr>
                <w:rStyle w:val="6"/>
                <w:rFonts w:hint="default" w:ascii="Times New Roman" w:hAnsi="Times New Roman" w:eastAsia="方正仿宋_GBK" w:cs="Times New Roman"/>
                <w:lang w:val="en-US" w:eastAsia="zh-CN" w:bidi="ar"/>
              </w:rPr>
              <w:t>&gt;</w:t>
            </w:r>
            <w:r>
              <w:rPr>
                <w:rFonts w:hint="default" w:ascii="Times New Roman" w:hAnsi="Times New Roman" w:eastAsia="方正仿宋_GBK" w:cs="Times New Roman"/>
                <w:i w:val="0"/>
                <w:iCs w:val="0"/>
                <w:color w:val="000000"/>
                <w:kern w:val="0"/>
                <w:sz w:val="20"/>
                <w:szCs w:val="20"/>
                <w:u w:val="none"/>
                <w:lang w:val="en-US" w:eastAsia="zh-CN" w:bidi="ar"/>
              </w:rPr>
              <w:t>的通知》（国办发〔</w:t>
            </w:r>
            <w:r>
              <w:rPr>
                <w:rStyle w:val="6"/>
                <w:rFonts w:hint="default" w:ascii="Times New Roman" w:hAnsi="Times New Roman" w:eastAsia="方正仿宋_GBK" w:cs="Times New Roman"/>
                <w:lang w:val="en-US" w:eastAsia="zh-CN" w:bidi="ar"/>
              </w:rPr>
              <w:t>2024</w:t>
            </w:r>
            <w:r>
              <w:rPr>
                <w:rFonts w:hint="default" w:ascii="Times New Roman" w:hAnsi="Times New Roman" w:eastAsia="方正仿宋_GBK" w:cs="Times New Roman"/>
                <w:i w:val="0"/>
                <w:iCs w:val="0"/>
                <w:color w:val="000000"/>
                <w:kern w:val="0"/>
                <w:sz w:val="20"/>
                <w:szCs w:val="20"/>
                <w:u w:val="none"/>
                <w:lang w:val="en-US" w:eastAsia="zh-CN" w:bidi="ar"/>
              </w:rPr>
              <w:t>〕</w:t>
            </w:r>
            <w:r>
              <w:rPr>
                <w:rStyle w:val="6"/>
                <w:rFonts w:hint="default" w:ascii="Times New Roman" w:hAnsi="Times New Roman" w:eastAsia="方正仿宋_GBK" w:cs="Times New Roman"/>
                <w:lang w:val="en-US" w:eastAsia="zh-CN" w:bidi="ar"/>
              </w:rPr>
              <w:t>5</w:t>
            </w:r>
            <w:r>
              <w:rPr>
                <w:rFonts w:hint="default" w:ascii="Times New Roman" w:hAnsi="Times New Roman" w:eastAsia="方正仿宋_GBK" w:cs="Times New Roman"/>
                <w:i w:val="0"/>
                <w:iCs w:val="0"/>
                <w:color w:val="000000"/>
                <w:kern w:val="0"/>
                <w:sz w:val="20"/>
                <w:szCs w:val="20"/>
                <w:u w:val="none"/>
                <w:lang w:val="en-US" w:eastAsia="zh-CN" w:bidi="ar"/>
              </w:rPr>
              <w:t>号）第二十八条</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1600512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02" w:type="pct"/>
            <w:tcBorders>
              <w:top w:val="single" w:color="000000" w:sz="4" w:space="0"/>
              <w:left w:val="single" w:color="000000" w:sz="4" w:space="0"/>
              <w:bottom w:val="single" w:color="000000" w:sz="4" w:space="0"/>
              <w:right w:val="single" w:color="000000" w:sz="4" w:space="0"/>
            </w:tcBorders>
            <w:noWrap w:val="0"/>
            <w:vAlign w:val="center"/>
          </w:tcPr>
          <w:p w14:paraId="4C17DF6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w:t>
            </w:r>
            <w:r>
              <w:rPr>
                <w:rStyle w:val="6"/>
                <w:rFonts w:hint="default" w:ascii="Times New Roman" w:hAnsi="Times New Roman" w:eastAsia="方正仿宋_GBK" w:cs="Times New Roman"/>
                <w:lang w:val="en-US" w:eastAsia="zh-CN" w:bidi="ar"/>
              </w:rPr>
              <w:t>20</w:t>
            </w:r>
            <w:r>
              <w:rPr>
                <w:rFonts w:hint="default" w:ascii="Times New Roman" w:hAnsi="Times New Roman" w:eastAsia="方正仿宋_GBK" w:cs="Times New Roman"/>
                <w:i w:val="0"/>
                <w:iCs w:val="0"/>
                <w:color w:val="000000"/>
                <w:kern w:val="0"/>
                <w:sz w:val="20"/>
                <w:szCs w:val="20"/>
                <w:u w:val="none"/>
                <w:lang w:val="en-US" w:eastAsia="zh-CN" w:bidi="ar"/>
              </w:rPr>
              <w:t>个工作日内</w:t>
            </w:r>
          </w:p>
        </w:tc>
        <w:tc>
          <w:tcPr>
            <w:tcW w:w="646" w:type="pct"/>
            <w:tcBorders>
              <w:top w:val="single" w:color="000000" w:sz="4" w:space="0"/>
              <w:left w:val="single" w:color="000000" w:sz="4" w:space="0"/>
              <w:bottom w:val="single" w:color="000000" w:sz="4" w:space="0"/>
              <w:right w:val="single" w:color="000000" w:sz="4" w:space="0"/>
            </w:tcBorders>
            <w:noWrap w:val="0"/>
            <w:vAlign w:val="center"/>
          </w:tcPr>
          <w:p w14:paraId="438CFB4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机关办公室</w:t>
            </w:r>
          </w:p>
        </w:tc>
      </w:tr>
      <w:tr w14:paraId="36E69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280" w:type="pct"/>
            <w:vMerge w:val="restart"/>
            <w:tcBorders>
              <w:top w:val="single" w:color="000000" w:sz="4" w:space="0"/>
              <w:left w:val="single" w:color="000000" w:sz="4" w:space="0"/>
              <w:bottom w:val="single" w:color="000000" w:sz="4" w:space="0"/>
              <w:right w:val="single" w:color="000000" w:sz="4" w:space="0"/>
            </w:tcBorders>
            <w:noWrap w:val="0"/>
            <w:vAlign w:val="center"/>
          </w:tcPr>
          <w:p w14:paraId="3CC891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407" w:type="pct"/>
            <w:vMerge w:val="restart"/>
            <w:tcBorders>
              <w:top w:val="single" w:color="000000" w:sz="4" w:space="0"/>
              <w:left w:val="single" w:color="000000" w:sz="4" w:space="0"/>
              <w:bottom w:val="single" w:color="000000" w:sz="4" w:space="0"/>
              <w:right w:val="single" w:color="000000" w:sz="4" w:space="0"/>
            </w:tcBorders>
            <w:noWrap w:val="0"/>
            <w:vAlign w:val="center"/>
          </w:tcPr>
          <w:p w14:paraId="109F488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公务员招录</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05971FF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公务员招考</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14:paraId="5018177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公务员招考的职位、名额、报考条件等事项</w:t>
            </w:r>
          </w:p>
        </w:tc>
        <w:tc>
          <w:tcPr>
            <w:tcW w:w="1283" w:type="pct"/>
            <w:tcBorders>
              <w:top w:val="single" w:color="000000" w:sz="4" w:space="0"/>
              <w:left w:val="single" w:color="000000" w:sz="4" w:space="0"/>
              <w:bottom w:val="single" w:color="000000" w:sz="4" w:space="0"/>
              <w:right w:val="single" w:color="000000" w:sz="4" w:space="0"/>
            </w:tcBorders>
            <w:noWrap w:val="0"/>
            <w:vAlign w:val="center"/>
          </w:tcPr>
          <w:p w14:paraId="3F3B442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w:t>
            </w:r>
            <w:r>
              <w:rPr>
                <w:rStyle w:val="6"/>
                <w:rFonts w:hint="default" w:ascii="Times New Roman" w:hAnsi="Times New Roman" w:eastAsia="方正仿宋_GBK" w:cs="Times New Roman"/>
                <w:lang w:val="en-US" w:eastAsia="zh-CN" w:bidi="ar"/>
              </w:rPr>
              <w:t>711</w:t>
            </w:r>
            <w:r>
              <w:rPr>
                <w:rFonts w:hint="default" w:ascii="Times New Roman" w:hAnsi="Times New Roman" w:eastAsia="方正仿宋_GBK" w:cs="Times New Roman"/>
                <w:i w:val="0"/>
                <w:iCs w:val="0"/>
                <w:color w:val="000000"/>
                <w:kern w:val="0"/>
                <w:sz w:val="20"/>
                <w:szCs w:val="20"/>
                <w:u w:val="none"/>
                <w:lang w:val="en-US" w:eastAsia="zh-CN" w:bidi="ar"/>
              </w:rPr>
              <w:t>号）第二十条；《公务员录用规定》第十七条</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7D419FC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02" w:type="pct"/>
            <w:tcBorders>
              <w:top w:val="single" w:color="000000" w:sz="4" w:space="0"/>
              <w:left w:val="single" w:color="000000" w:sz="4" w:space="0"/>
              <w:bottom w:val="single" w:color="000000" w:sz="4" w:space="0"/>
              <w:right w:val="single" w:color="000000" w:sz="4" w:space="0"/>
            </w:tcBorders>
            <w:noWrap w:val="0"/>
            <w:vAlign w:val="center"/>
          </w:tcPr>
          <w:p w14:paraId="00FB291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w:t>
            </w:r>
            <w:r>
              <w:rPr>
                <w:rStyle w:val="6"/>
                <w:rFonts w:hint="default" w:ascii="Times New Roman" w:hAnsi="Times New Roman" w:eastAsia="方正仿宋_GBK" w:cs="Times New Roman"/>
                <w:lang w:val="en-US" w:eastAsia="zh-CN" w:bidi="ar"/>
              </w:rPr>
              <w:t>20</w:t>
            </w:r>
            <w:r>
              <w:rPr>
                <w:rFonts w:hint="default" w:ascii="Times New Roman" w:hAnsi="Times New Roman" w:eastAsia="方正仿宋_GBK" w:cs="Times New Roman"/>
                <w:i w:val="0"/>
                <w:iCs w:val="0"/>
                <w:color w:val="000000"/>
                <w:kern w:val="0"/>
                <w:sz w:val="20"/>
                <w:szCs w:val="20"/>
                <w:u w:val="none"/>
                <w:lang w:val="en-US" w:eastAsia="zh-CN" w:bidi="ar"/>
              </w:rPr>
              <w:t>个工作日内</w:t>
            </w:r>
          </w:p>
        </w:tc>
        <w:tc>
          <w:tcPr>
            <w:tcW w:w="646" w:type="pct"/>
            <w:tcBorders>
              <w:top w:val="single" w:color="000000" w:sz="4" w:space="0"/>
              <w:left w:val="single" w:color="000000" w:sz="4" w:space="0"/>
              <w:bottom w:val="single" w:color="000000" w:sz="4" w:space="0"/>
              <w:right w:val="single" w:color="000000" w:sz="4" w:space="0"/>
            </w:tcBorders>
            <w:noWrap w:val="0"/>
            <w:vAlign w:val="center"/>
          </w:tcPr>
          <w:p w14:paraId="107AD3F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lang w:val="en-US" w:eastAsia="zh-CN"/>
              </w:rPr>
            </w:pPr>
            <w:r>
              <w:rPr>
                <w:rFonts w:hint="eastAsia" w:ascii="Times New Roman" w:hAnsi="Times New Roman" w:eastAsia="方正仿宋_GBK" w:cs="Times New Roman"/>
                <w:i w:val="0"/>
                <w:iCs w:val="0"/>
                <w:color w:val="000000"/>
                <w:sz w:val="20"/>
                <w:szCs w:val="20"/>
                <w:u w:val="none"/>
                <w:lang w:val="en-US" w:eastAsia="zh-CN"/>
              </w:rPr>
              <w:t>机关人事政工</w:t>
            </w:r>
          </w:p>
        </w:tc>
      </w:tr>
      <w:tr w14:paraId="76A94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2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34766413">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4557874">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30F8A76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公务员录用</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14:paraId="0839E1E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公务员招考的录用结果</w:t>
            </w:r>
          </w:p>
        </w:tc>
        <w:tc>
          <w:tcPr>
            <w:tcW w:w="1283" w:type="pct"/>
            <w:tcBorders>
              <w:top w:val="single" w:color="000000" w:sz="4" w:space="0"/>
              <w:left w:val="single" w:color="000000" w:sz="4" w:space="0"/>
              <w:bottom w:val="single" w:color="000000" w:sz="4" w:space="0"/>
              <w:right w:val="single" w:color="000000" w:sz="4" w:space="0"/>
            </w:tcBorders>
            <w:noWrap w:val="0"/>
            <w:vAlign w:val="center"/>
          </w:tcPr>
          <w:p w14:paraId="022AF9A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w:t>
            </w:r>
            <w:r>
              <w:rPr>
                <w:rStyle w:val="6"/>
                <w:rFonts w:hint="default" w:ascii="Times New Roman" w:hAnsi="Times New Roman" w:eastAsia="方正仿宋_GBK" w:cs="Times New Roman"/>
                <w:lang w:val="en-US" w:eastAsia="zh-CN" w:bidi="ar"/>
              </w:rPr>
              <w:t>711</w:t>
            </w:r>
            <w:r>
              <w:rPr>
                <w:rFonts w:hint="default" w:ascii="Times New Roman" w:hAnsi="Times New Roman" w:eastAsia="方正仿宋_GBK" w:cs="Times New Roman"/>
                <w:i w:val="0"/>
                <w:iCs w:val="0"/>
                <w:color w:val="000000"/>
                <w:kern w:val="0"/>
                <w:sz w:val="20"/>
                <w:szCs w:val="20"/>
                <w:u w:val="none"/>
                <w:lang w:val="en-US" w:eastAsia="zh-CN" w:bidi="ar"/>
              </w:rPr>
              <w:t>号）第二十条；《公务员录用规定》第三十六条、第三十七条</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5E6A891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02" w:type="pct"/>
            <w:tcBorders>
              <w:top w:val="single" w:color="000000" w:sz="4" w:space="0"/>
              <w:left w:val="single" w:color="000000" w:sz="4" w:space="0"/>
              <w:bottom w:val="single" w:color="000000" w:sz="4" w:space="0"/>
              <w:right w:val="single" w:color="000000" w:sz="4" w:space="0"/>
            </w:tcBorders>
            <w:noWrap w:val="0"/>
            <w:vAlign w:val="center"/>
          </w:tcPr>
          <w:p w14:paraId="431AD3E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w:t>
            </w:r>
            <w:r>
              <w:rPr>
                <w:rStyle w:val="6"/>
                <w:rFonts w:hint="default" w:ascii="Times New Roman" w:hAnsi="Times New Roman" w:eastAsia="方正仿宋_GBK" w:cs="Times New Roman"/>
                <w:lang w:val="en-US" w:eastAsia="zh-CN" w:bidi="ar"/>
              </w:rPr>
              <w:t>20</w:t>
            </w:r>
            <w:r>
              <w:rPr>
                <w:rFonts w:hint="default" w:ascii="Times New Roman" w:hAnsi="Times New Roman" w:eastAsia="方正仿宋_GBK" w:cs="Times New Roman"/>
                <w:i w:val="0"/>
                <w:iCs w:val="0"/>
                <w:color w:val="000000"/>
                <w:kern w:val="0"/>
                <w:sz w:val="20"/>
                <w:szCs w:val="20"/>
                <w:u w:val="none"/>
                <w:lang w:val="en-US" w:eastAsia="zh-CN" w:bidi="ar"/>
              </w:rPr>
              <w:t>个工作日内</w:t>
            </w:r>
          </w:p>
        </w:tc>
        <w:tc>
          <w:tcPr>
            <w:tcW w:w="646" w:type="pct"/>
            <w:tcBorders>
              <w:top w:val="single" w:color="000000" w:sz="4" w:space="0"/>
              <w:left w:val="single" w:color="000000" w:sz="4" w:space="0"/>
              <w:bottom w:val="single" w:color="000000" w:sz="4" w:space="0"/>
              <w:right w:val="single" w:color="000000" w:sz="4" w:space="0"/>
            </w:tcBorders>
            <w:noWrap w:val="0"/>
            <w:vAlign w:val="center"/>
          </w:tcPr>
          <w:p w14:paraId="53E3D18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lang w:val="en-US"/>
              </w:rPr>
            </w:pPr>
            <w:r>
              <w:rPr>
                <w:rFonts w:hint="eastAsia" w:ascii="Times New Roman" w:hAnsi="Times New Roman" w:eastAsia="方正仿宋_GBK" w:cs="Times New Roman"/>
                <w:i w:val="0"/>
                <w:iCs w:val="0"/>
                <w:color w:val="000000"/>
                <w:kern w:val="0"/>
                <w:sz w:val="20"/>
                <w:szCs w:val="20"/>
                <w:u w:val="none"/>
                <w:lang w:val="en-US" w:eastAsia="zh-CN" w:bidi="ar"/>
              </w:rPr>
              <w:t>机关</w:t>
            </w:r>
            <w:r>
              <w:rPr>
                <w:rFonts w:hint="default" w:ascii="Times New Roman" w:hAnsi="Times New Roman" w:eastAsia="方正仿宋_GBK" w:cs="Times New Roman"/>
                <w:i w:val="0"/>
                <w:iCs w:val="0"/>
                <w:color w:val="000000"/>
                <w:kern w:val="0"/>
                <w:sz w:val="20"/>
                <w:szCs w:val="20"/>
                <w:u w:val="none"/>
                <w:lang w:val="en-US" w:eastAsia="zh-CN" w:bidi="ar"/>
              </w:rPr>
              <w:t>人事</w:t>
            </w:r>
            <w:r>
              <w:rPr>
                <w:rFonts w:hint="eastAsia" w:ascii="Times New Roman" w:hAnsi="Times New Roman" w:eastAsia="方正仿宋_GBK" w:cs="Times New Roman"/>
                <w:i w:val="0"/>
                <w:iCs w:val="0"/>
                <w:color w:val="000000"/>
                <w:kern w:val="0"/>
                <w:sz w:val="20"/>
                <w:szCs w:val="20"/>
                <w:u w:val="none"/>
                <w:lang w:val="en-US" w:eastAsia="zh-CN" w:bidi="ar"/>
              </w:rPr>
              <w:t>政工</w:t>
            </w:r>
          </w:p>
        </w:tc>
      </w:tr>
      <w:tr w14:paraId="0D200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20" w:hRule="atLeast"/>
        </w:trPr>
        <w:tc>
          <w:tcPr>
            <w:tcW w:w="280" w:type="pct"/>
            <w:tcBorders>
              <w:top w:val="single" w:color="000000" w:sz="4" w:space="0"/>
              <w:left w:val="single" w:color="000000" w:sz="4" w:space="0"/>
              <w:bottom w:val="single" w:color="000000" w:sz="4" w:space="0"/>
              <w:right w:val="single" w:color="000000" w:sz="4" w:space="0"/>
            </w:tcBorders>
            <w:noWrap w:val="0"/>
            <w:vAlign w:val="center"/>
          </w:tcPr>
          <w:p w14:paraId="5006C7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407" w:type="pct"/>
            <w:tcBorders>
              <w:top w:val="single" w:color="000000" w:sz="4" w:space="0"/>
              <w:left w:val="single" w:color="000000" w:sz="4" w:space="0"/>
              <w:bottom w:val="single" w:color="000000" w:sz="4" w:space="0"/>
              <w:right w:val="single" w:color="000000" w:sz="4" w:space="0"/>
            </w:tcBorders>
            <w:noWrap w:val="0"/>
            <w:vAlign w:val="center"/>
          </w:tcPr>
          <w:p w14:paraId="5E3D207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建议提案</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58390CA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人大代表建议和政协提案办理</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14:paraId="6763EC5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对涉及公共利益、公众权益、社会关切及需要社会广泛知晓的人大代表建议、政协提案及其答复意见经审查可以公开的</w:t>
            </w:r>
          </w:p>
        </w:tc>
        <w:tc>
          <w:tcPr>
            <w:tcW w:w="1283" w:type="pct"/>
            <w:tcBorders>
              <w:top w:val="single" w:color="000000" w:sz="4" w:space="0"/>
              <w:left w:val="single" w:color="000000" w:sz="4" w:space="0"/>
              <w:bottom w:val="single" w:color="000000" w:sz="4" w:space="0"/>
              <w:right w:val="single" w:color="000000" w:sz="4" w:space="0"/>
            </w:tcBorders>
            <w:noWrap w:val="0"/>
            <w:vAlign w:val="center"/>
          </w:tcPr>
          <w:p w14:paraId="269A423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全国人民代表大会和地方各级人民代表大会代表法》第五十一条；《中国人民政治协商会议全国委员会提案工作条例》第二十三条；《湖南省人民政府办公厅关于印发〈省人大代表建议和省政协提案办理工作规定〉的通知》（湘政办发〔</w:t>
            </w:r>
            <w:r>
              <w:rPr>
                <w:rStyle w:val="6"/>
                <w:rFonts w:hint="default" w:ascii="Times New Roman" w:hAnsi="Times New Roman" w:eastAsia="方正仿宋_GBK" w:cs="Times New Roman"/>
                <w:lang w:val="en-US" w:eastAsia="zh-CN" w:bidi="ar"/>
              </w:rPr>
              <w:t>2017</w:t>
            </w:r>
            <w:r>
              <w:rPr>
                <w:rFonts w:hint="default" w:ascii="Times New Roman" w:hAnsi="Times New Roman" w:eastAsia="方正仿宋_GBK" w:cs="Times New Roman"/>
                <w:i w:val="0"/>
                <w:iCs w:val="0"/>
                <w:color w:val="000000"/>
                <w:kern w:val="0"/>
                <w:sz w:val="20"/>
                <w:szCs w:val="20"/>
                <w:u w:val="none"/>
                <w:lang w:val="en-US" w:eastAsia="zh-CN" w:bidi="ar"/>
              </w:rPr>
              <w:t>〕</w:t>
            </w:r>
            <w:r>
              <w:rPr>
                <w:rStyle w:val="6"/>
                <w:rFonts w:hint="default" w:ascii="Times New Roman" w:hAnsi="Times New Roman" w:eastAsia="方正仿宋_GBK" w:cs="Times New Roman"/>
                <w:lang w:val="en-US" w:eastAsia="zh-CN" w:bidi="ar"/>
              </w:rPr>
              <w:t>41</w:t>
            </w:r>
            <w:r>
              <w:rPr>
                <w:rFonts w:hint="default" w:ascii="Times New Roman" w:hAnsi="Times New Roman" w:eastAsia="方正仿宋_GBK" w:cs="Times New Roman"/>
                <w:i w:val="0"/>
                <w:iCs w:val="0"/>
                <w:color w:val="000000"/>
                <w:kern w:val="0"/>
                <w:sz w:val="20"/>
                <w:szCs w:val="20"/>
                <w:u w:val="none"/>
                <w:lang w:val="en-US" w:eastAsia="zh-CN" w:bidi="ar"/>
              </w:rPr>
              <w:t>号）第十三条</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2F8554C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02" w:type="pct"/>
            <w:tcBorders>
              <w:top w:val="single" w:color="000000" w:sz="4" w:space="0"/>
              <w:left w:val="single" w:color="000000" w:sz="4" w:space="0"/>
              <w:bottom w:val="single" w:color="000000" w:sz="4" w:space="0"/>
              <w:right w:val="single" w:color="000000" w:sz="4" w:space="0"/>
            </w:tcBorders>
            <w:noWrap w:val="0"/>
            <w:vAlign w:val="center"/>
          </w:tcPr>
          <w:p w14:paraId="66AABAF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自该政府信息形成或者变更之日起20个工作日内；人大代表建议和政协提案在答复代表和提案者后一个月内开</w:t>
            </w:r>
          </w:p>
        </w:tc>
        <w:tc>
          <w:tcPr>
            <w:tcW w:w="646" w:type="pct"/>
            <w:tcBorders>
              <w:top w:val="single" w:color="000000" w:sz="4" w:space="0"/>
              <w:left w:val="single" w:color="000000" w:sz="4" w:space="0"/>
              <w:bottom w:val="single" w:color="000000" w:sz="4" w:space="0"/>
              <w:right w:val="single" w:color="000000" w:sz="4" w:space="0"/>
            </w:tcBorders>
            <w:noWrap w:val="0"/>
            <w:vAlign w:val="center"/>
          </w:tcPr>
          <w:p w14:paraId="41A633F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机关办公室</w:t>
            </w:r>
          </w:p>
        </w:tc>
      </w:tr>
      <w:tr w14:paraId="46DA7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446" w:hRule="atLeast"/>
        </w:trPr>
        <w:tc>
          <w:tcPr>
            <w:tcW w:w="280" w:type="pct"/>
            <w:tcBorders>
              <w:top w:val="single" w:color="000000" w:sz="4" w:space="0"/>
              <w:left w:val="single" w:color="000000" w:sz="4" w:space="0"/>
              <w:bottom w:val="single" w:color="000000" w:sz="4" w:space="0"/>
              <w:right w:val="single" w:color="000000" w:sz="4" w:space="0"/>
            </w:tcBorders>
            <w:noWrap w:val="0"/>
            <w:vAlign w:val="center"/>
          </w:tcPr>
          <w:p w14:paraId="666023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407" w:type="pct"/>
            <w:tcBorders>
              <w:top w:val="single" w:color="000000" w:sz="4" w:space="0"/>
              <w:left w:val="single" w:color="000000" w:sz="4" w:space="0"/>
              <w:bottom w:val="single" w:color="000000" w:sz="4" w:space="0"/>
              <w:right w:val="single" w:color="000000" w:sz="4" w:space="0"/>
            </w:tcBorders>
            <w:noWrap w:val="0"/>
            <w:vAlign w:val="center"/>
          </w:tcPr>
          <w:p w14:paraId="106FCF6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法治政府建设年度报告</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2B4DC52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法治政府建设年度报告</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14:paraId="6A7E7DB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1283" w:type="pct"/>
            <w:tcBorders>
              <w:top w:val="single" w:color="000000" w:sz="4" w:space="0"/>
              <w:left w:val="single" w:color="000000" w:sz="4" w:space="0"/>
              <w:bottom w:val="single" w:color="000000" w:sz="4" w:space="0"/>
              <w:right w:val="single" w:color="000000" w:sz="4" w:space="0"/>
            </w:tcBorders>
            <w:noWrap w:val="0"/>
            <w:vAlign w:val="center"/>
          </w:tcPr>
          <w:p w14:paraId="204DABF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中共中央办公厅 国务院办公厅印发《法治政府建设与责任落实督察工作规定》第二十四条</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671DA01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02" w:type="pct"/>
            <w:tcBorders>
              <w:top w:val="single" w:color="000000" w:sz="4" w:space="0"/>
              <w:left w:val="single" w:color="000000" w:sz="4" w:space="0"/>
              <w:bottom w:val="single" w:color="000000" w:sz="4" w:space="0"/>
              <w:right w:val="single" w:color="000000" w:sz="4" w:space="0"/>
            </w:tcBorders>
            <w:noWrap w:val="0"/>
            <w:vAlign w:val="center"/>
          </w:tcPr>
          <w:p w14:paraId="3630F63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每年</w:t>
            </w:r>
            <w:r>
              <w:rPr>
                <w:rStyle w:val="6"/>
                <w:rFonts w:hint="default" w:ascii="Times New Roman" w:hAnsi="Times New Roman" w:eastAsia="方正仿宋_GBK" w:cs="Times New Roman"/>
                <w:lang w:val="en-US" w:eastAsia="zh-CN" w:bidi="ar"/>
              </w:rPr>
              <w:t>4</w:t>
            </w:r>
            <w:r>
              <w:rPr>
                <w:rFonts w:hint="default" w:ascii="Times New Roman" w:hAnsi="Times New Roman" w:eastAsia="方正仿宋_GBK" w:cs="Times New Roman"/>
                <w:i w:val="0"/>
                <w:iCs w:val="0"/>
                <w:color w:val="000000"/>
                <w:kern w:val="0"/>
                <w:sz w:val="20"/>
                <w:szCs w:val="20"/>
                <w:u w:val="none"/>
                <w:lang w:val="en-US" w:eastAsia="zh-CN" w:bidi="ar"/>
              </w:rPr>
              <w:t>月</w:t>
            </w:r>
            <w:r>
              <w:rPr>
                <w:rStyle w:val="6"/>
                <w:rFonts w:hint="default" w:ascii="Times New Roman" w:hAnsi="Times New Roman" w:eastAsia="方正仿宋_GBK" w:cs="Times New Roman"/>
                <w:lang w:val="en-US" w:eastAsia="zh-CN" w:bidi="ar"/>
              </w:rPr>
              <w:t>1</w:t>
            </w:r>
            <w:r>
              <w:rPr>
                <w:rFonts w:hint="default" w:ascii="Times New Roman" w:hAnsi="Times New Roman" w:eastAsia="方正仿宋_GBK" w:cs="Times New Roman"/>
                <w:i w:val="0"/>
                <w:iCs w:val="0"/>
                <w:color w:val="000000"/>
                <w:kern w:val="0"/>
                <w:sz w:val="20"/>
                <w:szCs w:val="20"/>
                <w:u w:val="none"/>
                <w:lang w:val="en-US" w:eastAsia="zh-CN" w:bidi="ar"/>
              </w:rPr>
              <w:t>日之前</w:t>
            </w:r>
          </w:p>
        </w:tc>
        <w:tc>
          <w:tcPr>
            <w:tcW w:w="646" w:type="pct"/>
            <w:tcBorders>
              <w:top w:val="single" w:color="000000" w:sz="4" w:space="0"/>
              <w:left w:val="single" w:color="000000" w:sz="4" w:space="0"/>
              <w:bottom w:val="single" w:color="000000" w:sz="4" w:space="0"/>
              <w:right w:val="single" w:color="000000" w:sz="4" w:space="0"/>
            </w:tcBorders>
            <w:noWrap w:val="0"/>
            <w:vAlign w:val="center"/>
          </w:tcPr>
          <w:p w14:paraId="14C4A39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lang w:val="en-US"/>
              </w:rPr>
            </w:pPr>
            <w:r>
              <w:rPr>
                <w:rFonts w:hint="eastAsia" w:ascii="Times New Roman" w:hAnsi="Times New Roman" w:eastAsia="方正仿宋_GBK" w:cs="Times New Roman"/>
                <w:i w:val="0"/>
                <w:iCs w:val="0"/>
                <w:color w:val="000000"/>
                <w:kern w:val="0"/>
                <w:sz w:val="20"/>
                <w:szCs w:val="20"/>
                <w:u w:val="none"/>
                <w:lang w:val="en-US" w:eastAsia="zh-CN" w:bidi="ar"/>
              </w:rPr>
              <w:t>机关办公室</w:t>
            </w:r>
          </w:p>
        </w:tc>
      </w:tr>
      <w:tr w14:paraId="402F7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280" w:type="pct"/>
            <w:vMerge w:val="restart"/>
            <w:tcBorders>
              <w:top w:val="single" w:color="000000" w:sz="4" w:space="0"/>
              <w:left w:val="single" w:color="000000" w:sz="4" w:space="0"/>
              <w:bottom w:val="single" w:color="000000" w:sz="4" w:space="0"/>
              <w:right w:val="single" w:color="000000" w:sz="4" w:space="0"/>
            </w:tcBorders>
            <w:noWrap w:val="0"/>
            <w:vAlign w:val="center"/>
          </w:tcPr>
          <w:p w14:paraId="617086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407" w:type="pct"/>
            <w:vMerge w:val="restart"/>
            <w:tcBorders>
              <w:top w:val="single" w:color="000000" w:sz="4" w:space="0"/>
              <w:left w:val="single" w:color="000000" w:sz="4" w:space="0"/>
              <w:bottom w:val="single" w:color="000000" w:sz="4" w:space="0"/>
              <w:right w:val="single" w:color="000000" w:sz="4" w:space="0"/>
            </w:tcBorders>
            <w:noWrap w:val="0"/>
            <w:vAlign w:val="center"/>
          </w:tcPr>
          <w:p w14:paraId="29BB34E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业务事项</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3A0F1B9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医疗保障领域信用管理</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14:paraId="5D68DD2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信用评价结果及其查询方法；医疗保障领域失信联合惩戒对象名单</w:t>
            </w:r>
          </w:p>
        </w:tc>
        <w:tc>
          <w:tcPr>
            <w:tcW w:w="1283" w:type="pct"/>
            <w:tcBorders>
              <w:top w:val="single" w:color="000000" w:sz="4" w:space="0"/>
              <w:left w:val="single" w:color="000000" w:sz="4" w:space="0"/>
              <w:bottom w:val="single" w:color="000000" w:sz="4" w:space="0"/>
              <w:right w:val="single" w:color="000000" w:sz="4" w:space="0"/>
            </w:tcBorders>
            <w:noWrap w:val="0"/>
            <w:vAlign w:val="center"/>
          </w:tcPr>
          <w:p w14:paraId="12DBBEA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《关于印发&lt;湖南省医疗保障信用管理办法&gt;的通知》（湘医保发〔2024〕12号）</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40D36AF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02" w:type="pct"/>
            <w:tcBorders>
              <w:top w:val="single" w:color="000000" w:sz="4" w:space="0"/>
              <w:left w:val="single" w:color="000000" w:sz="4" w:space="0"/>
              <w:bottom w:val="single" w:color="000000" w:sz="4" w:space="0"/>
              <w:right w:val="single" w:color="000000" w:sz="4" w:space="0"/>
            </w:tcBorders>
            <w:noWrap w:val="0"/>
            <w:vAlign w:val="center"/>
          </w:tcPr>
          <w:p w14:paraId="10F431A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646" w:type="pct"/>
            <w:tcBorders>
              <w:top w:val="single" w:color="000000" w:sz="4" w:space="0"/>
              <w:left w:val="single" w:color="000000" w:sz="4" w:space="0"/>
              <w:bottom w:val="single" w:color="000000" w:sz="4" w:space="0"/>
              <w:right w:val="single" w:color="000000" w:sz="4" w:space="0"/>
            </w:tcBorders>
            <w:noWrap w:val="0"/>
            <w:vAlign w:val="center"/>
          </w:tcPr>
          <w:p w14:paraId="04BC9FF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rPr>
              <w:t>基金监管</w:t>
            </w:r>
            <w:r>
              <w:rPr>
                <w:rFonts w:hint="eastAsia" w:ascii="Times New Roman" w:hAnsi="Times New Roman" w:eastAsia="方正仿宋_GBK" w:cs="Times New Roman"/>
                <w:i w:val="0"/>
                <w:iCs w:val="0"/>
                <w:color w:val="000000"/>
                <w:sz w:val="20"/>
                <w:szCs w:val="20"/>
                <w:u w:val="none"/>
                <w:lang w:val="en-US" w:eastAsia="zh-CN"/>
              </w:rPr>
              <w:t>与法规股</w:t>
            </w:r>
          </w:p>
        </w:tc>
      </w:tr>
      <w:tr w14:paraId="1CC71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2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4582279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3BFA57B">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68" w:type="pct"/>
            <w:vMerge w:val="restart"/>
            <w:tcBorders>
              <w:top w:val="single" w:color="000000" w:sz="4" w:space="0"/>
              <w:left w:val="single" w:color="000000" w:sz="4" w:space="0"/>
              <w:bottom w:val="single" w:color="000000" w:sz="4" w:space="0"/>
              <w:right w:val="single" w:color="000000" w:sz="4" w:space="0"/>
            </w:tcBorders>
            <w:noWrap w:val="0"/>
            <w:vAlign w:val="center"/>
          </w:tcPr>
          <w:p w14:paraId="195326C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医保定点医疗机构信息</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14:paraId="504BF6E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签订医保协议的定点医疗机构信息，包括名称、地址等，供参保人员选择</w:t>
            </w:r>
          </w:p>
        </w:tc>
        <w:tc>
          <w:tcPr>
            <w:tcW w:w="1283" w:type="pct"/>
            <w:tcBorders>
              <w:top w:val="single" w:color="000000" w:sz="4" w:space="0"/>
              <w:left w:val="single" w:color="000000" w:sz="4" w:space="0"/>
              <w:bottom w:val="single" w:color="000000" w:sz="4" w:space="0"/>
              <w:right w:val="single" w:color="000000" w:sz="4" w:space="0"/>
            </w:tcBorders>
            <w:noWrap w:val="0"/>
            <w:vAlign w:val="center"/>
          </w:tcPr>
          <w:p w14:paraId="6A0D1EF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《医疗机构医疗保障定点管理暂行办法》（国家医疗保障局令第2号）</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4A89316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02" w:type="pct"/>
            <w:tcBorders>
              <w:top w:val="single" w:color="000000" w:sz="4" w:space="0"/>
              <w:left w:val="single" w:color="000000" w:sz="4" w:space="0"/>
              <w:bottom w:val="single" w:color="000000" w:sz="4" w:space="0"/>
              <w:right w:val="single" w:color="000000" w:sz="4" w:space="0"/>
            </w:tcBorders>
            <w:noWrap w:val="0"/>
            <w:vAlign w:val="center"/>
          </w:tcPr>
          <w:p w14:paraId="18DE281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646" w:type="pct"/>
            <w:tcBorders>
              <w:top w:val="single" w:color="000000" w:sz="4" w:space="0"/>
              <w:left w:val="single" w:color="000000" w:sz="4" w:space="0"/>
              <w:bottom w:val="single" w:color="000000" w:sz="4" w:space="0"/>
              <w:right w:val="single" w:color="000000" w:sz="4" w:space="0"/>
            </w:tcBorders>
            <w:noWrap w:val="0"/>
            <w:vAlign w:val="center"/>
          </w:tcPr>
          <w:p w14:paraId="596B1FE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lang w:val="en-US" w:eastAsia="zh-CN"/>
              </w:rPr>
            </w:pPr>
            <w:r>
              <w:rPr>
                <w:rFonts w:hint="eastAsia" w:ascii="Times New Roman" w:hAnsi="Times New Roman" w:eastAsia="方正仿宋_GBK" w:cs="Times New Roman"/>
                <w:i w:val="0"/>
                <w:iCs w:val="0"/>
                <w:color w:val="000000"/>
                <w:sz w:val="20"/>
                <w:szCs w:val="20"/>
                <w:u w:val="none"/>
                <w:lang w:val="en-US" w:eastAsia="zh-CN"/>
              </w:rPr>
              <w:t>绥宁县医疗保障事务中心协议部</w:t>
            </w:r>
          </w:p>
        </w:tc>
      </w:tr>
      <w:tr w14:paraId="5D29C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2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03762C9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428D7C5">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C4FEC06">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p>
        </w:tc>
        <w:tc>
          <w:tcPr>
            <w:tcW w:w="654" w:type="pct"/>
            <w:tcBorders>
              <w:top w:val="single" w:color="000000" w:sz="4" w:space="0"/>
              <w:left w:val="single" w:color="000000" w:sz="4" w:space="0"/>
              <w:bottom w:val="single" w:color="000000" w:sz="4" w:space="0"/>
              <w:right w:val="single" w:color="000000" w:sz="4" w:space="0"/>
            </w:tcBorders>
            <w:noWrap w:val="0"/>
            <w:vAlign w:val="center"/>
          </w:tcPr>
          <w:p w14:paraId="5E30985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解除医保协议的医疗机构名单</w:t>
            </w:r>
          </w:p>
        </w:tc>
        <w:tc>
          <w:tcPr>
            <w:tcW w:w="1283" w:type="pct"/>
            <w:tcBorders>
              <w:top w:val="single" w:color="000000" w:sz="4" w:space="0"/>
              <w:left w:val="single" w:color="000000" w:sz="4" w:space="0"/>
              <w:bottom w:val="single" w:color="000000" w:sz="4" w:space="0"/>
              <w:right w:val="single" w:color="000000" w:sz="4" w:space="0"/>
            </w:tcBorders>
            <w:noWrap w:val="0"/>
            <w:vAlign w:val="center"/>
          </w:tcPr>
          <w:p w14:paraId="59FB387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《医疗机构医疗保障定点管理暂行办法》（国家医疗保障局令第2号）</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61508CF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02" w:type="pct"/>
            <w:tcBorders>
              <w:top w:val="single" w:color="000000" w:sz="4" w:space="0"/>
              <w:left w:val="single" w:color="000000" w:sz="4" w:space="0"/>
              <w:bottom w:val="single" w:color="000000" w:sz="4" w:space="0"/>
              <w:right w:val="single" w:color="000000" w:sz="4" w:space="0"/>
            </w:tcBorders>
            <w:noWrap w:val="0"/>
            <w:vAlign w:val="center"/>
          </w:tcPr>
          <w:p w14:paraId="7FDC5FC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646" w:type="pct"/>
            <w:tcBorders>
              <w:top w:val="single" w:color="000000" w:sz="4" w:space="0"/>
              <w:left w:val="single" w:color="000000" w:sz="4" w:space="0"/>
              <w:bottom w:val="single" w:color="000000" w:sz="4" w:space="0"/>
              <w:right w:val="single" w:color="000000" w:sz="4" w:space="0"/>
            </w:tcBorders>
            <w:noWrap w:val="0"/>
            <w:vAlign w:val="center"/>
          </w:tcPr>
          <w:p w14:paraId="1A0DC08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lang w:val="en-US"/>
              </w:rPr>
            </w:pPr>
            <w:r>
              <w:rPr>
                <w:rFonts w:hint="eastAsia" w:ascii="Times New Roman" w:hAnsi="Times New Roman" w:eastAsia="方正仿宋_GBK" w:cs="Times New Roman"/>
                <w:i w:val="0"/>
                <w:iCs w:val="0"/>
                <w:color w:val="000000"/>
                <w:sz w:val="20"/>
                <w:szCs w:val="20"/>
                <w:u w:val="none"/>
                <w:lang w:val="en-US" w:eastAsia="zh-CN"/>
              </w:rPr>
              <w:t>绥宁县医疗保障事务中心协议部</w:t>
            </w:r>
          </w:p>
        </w:tc>
      </w:tr>
      <w:tr w14:paraId="73A4D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2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5B808834">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6302FAE">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36F733CB">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p>
        </w:tc>
        <w:tc>
          <w:tcPr>
            <w:tcW w:w="654" w:type="pct"/>
            <w:tcBorders>
              <w:top w:val="single" w:color="000000" w:sz="4" w:space="0"/>
              <w:left w:val="single" w:color="000000" w:sz="4" w:space="0"/>
              <w:bottom w:val="single" w:color="000000" w:sz="4" w:space="0"/>
              <w:right w:val="single" w:color="000000" w:sz="4" w:space="0"/>
            </w:tcBorders>
            <w:noWrap w:val="0"/>
            <w:vAlign w:val="center"/>
          </w:tcPr>
          <w:p w14:paraId="1E79900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评估合格的拟签订协议医疗机构名单</w:t>
            </w:r>
          </w:p>
        </w:tc>
        <w:tc>
          <w:tcPr>
            <w:tcW w:w="1283" w:type="pct"/>
            <w:tcBorders>
              <w:top w:val="single" w:color="000000" w:sz="4" w:space="0"/>
              <w:left w:val="single" w:color="000000" w:sz="4" w:space="0"/>
              <w:bottom w:val="single" w:color="000000" w:sz="4" w:space="0"/>
              <w:right w:val="single" w:color="000000" w:sz="4" w:space="0"/>
            </w:tcBorders>
            <w:noWrap w:val="0"/>
            <w:vAlign w:val="center"/>
          </w:tcPr>
          <w:p w14:paraId="7E95E57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《医疗机构医疗保障定点管理暂行办法》（国家医疗保障局令第2号）</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79EDA62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02" w:type="pct"/>
            <w:tcBorders>
              <w:top w:val="single" w:color="000000" w:sz="4" w:space="0"/>
              <w:left w:val="single" w:color="000000" w:sz="4" w:space="0"/>
              <w:bottom w:val="single" w:color="000000" w:sz="4" w:space="0"/>
              <w:right w:val="single" w:color="000000" w:sz="4" w:space="0"/>
            </w:tcBorders>
            <w:noWrap w:val="0"/>
            <w:vAlign w:val="center"/>
          </w:tcPr>
          <w:p w14:paraId="3076CD5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646" w:type="pct"/>
            <w:tcBorders>
              <w:top w:val="single" w:color="000000" w:sz="4" w:space="0"/>
              <w:left w:val="single" w:color="000000" w:sz="4" w:space="0"/>
              <w:bottom w:val="single" w:color="000000" w:sz="4" w:space="0"/>
              <w:right w:val="single" w:color="000000" w:sz="4" w:space="0"/>
            </w:tcBorders>
            <w:noWrap w:val="0"/>
            <w:vAlign w:val="center"/>
          </w:tcPr>
          <w:p w14:paraId="5B46446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lang w:val="en-US"/>
              </w:rPr>
            </w:pPr>
            <w:r>
              <w:rPr>
                <w:rFonts w:hint="eastAsia" w:ascii="Times New Roman" w:hAnsi="Times New Roman" w:eastAsia="方正仿宋_GBK" w:cs="Times New Roman"/>
                <w:i w:val="0"/>
                <w:iCs w:val="0"/>
                <w:color w:val="000000"/>
                <w:sz w:val="20"/>
                <w:szCs w:val="20"/>
                <w:u w:val="none"/>
                <w:lang w:val="en-US" w:eastAsia="zh-CN"/>
              </w:rPr>
              <w:t>绥宁县医疗保障事务中心协议部</w:t>
            </w:r>
          </w:p>
        </w:tc>
      </w:tr>
      <w:tr w14:paraId="53D37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015" w:hRule="atLeast"/>
        </w:trPr>
        <w:tc>
          <w:tcPr>
            <w:tcW w:w="2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1CF4283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ECDE667">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1152718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医疗保险经办机构信息</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14:paraId="5640DB9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办理基本医疗保险的依据、流程、办理时限、申报材料、缴费标准、经办人员和咨询电话等，简化服务程序，及时审核和支付基本医疗保险费用。基本医疗保险基金收入、支出、结余和投资运营收益等情况</w:t>
            </w:r>
          </w:p>
        </w:tc>
        <w:tc>
          <w:tcPr>
            <w:tcW w:w="1283" w:type="pct"/>
            <w:tcBorders>
              <w:top w:val="single" w:color="000000" w:sz="4" w:space="0"/>
              <w:left w:val="single" w:color="000000" w:sz="4" w:space="0"/>
              <w:bottom w:val="single" w:color="000000" w:sz="4" w:space="0"/>
              <w:right w:val="single" w:color="000000" w:sz="4" w:space="0"/>
            </w:tcBorders>
            <w:noWrap w:val="0"/>
            <w:vAlign w:val="center"/>
          </w:tcPr>
          <w:p w14:paraId="3BB01E1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《湖南省基本医疗保险监督管理办法》（湖南省人民政府令第286号）</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46BC368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lang w:val="en-US"/>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02" w:type="pct"/>
            <w:tcBorders>
              <w:top w:val="single" w:color="000000" w:sz="4" w:space="0"/>
              <w:left w:val="single" w:color="000000" w:sz="4" w:space="0"/>
              <w:bottom w:val="single" w:color="000000" w:sz="4" w:space="0"/>
              <w:right w:val="single" w:color="000000" w:sz="4" w:space="0"/>
            </w:tcBorders>
            <w:noWrap w:val="0"/>
            <w:vAlign w:val="center"/>
          </w:tcPr>
          <w:p w14:paraId="2B3DD31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646" w:type="pct"/>
            <w:tcBorders>
              <w:top w:val="single" w:color="000000" w:sz="4" w:space="0"/>
              <w:left w:val="single" w:color="000000" w:sz="4" w:space="0"/>
              <w:bottom w:val="single" w:color="000000" w:sz="4" w:space="0"/>
              <w:right w:val="single" w:color="000000" w:sz="4" w:space="0"/>
            </w:tcBorders>
            <w:noWrap w:val="0"/>
            <w:vAlign w:val="center"/>
          </w:tcPr>
          <w:p w14:paraId="6F7E817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lang w:val="en-US"/>
              </w:rPr>
            </w:pPr>
            <w:r>
              <w:rPr>
                <w:rFonts w:hint="eastAsia" w:ascii="Times New Roman" w:hAnsi="Times New Roman" w:eastAsia="方正仿宋_GBK" w:cs="Times New Roman"/>
                <w:i w:val="0"/>
                <w:iCs w:val="0"/>
                <w:color w:val="000000"/>
                <w:sz w:val="20"/>
                <w:szCs w:val="20"/>
                <w:u w:val="none"/>
                <w:lang w:val="en-US" w:eastAsia="zh-CN"/>
              </w:rPr>
              <w:t>绥宁县医疗保障事务中心综合部</w:t>
            </w:r>
          </w:p>
        </w:tc>
      </w:tr>
      <w:tr w14:paraId="29DE2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55" w:hRule="atLeast"/>
        </w:trPr>
        <w:tc>
          <w:tcPr>
            <w:tcW w:w="2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4FF50648">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99AC937">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58DE861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医保信息系统信息</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14:paraId="4558CDC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医保信息系统数据集和接口标准</w:t>
            </w:r>
          </w:p>
        </w:tc>
        <w:tc>
          <w:tcPr>
            <w:tcW w:w="1283" w:type="pct"/>
            <w:tcBorders>
              <w:top w:val="single" w:color="000000" w:sz="4" w:space="0"/>
              <w:left w:val="single" w:color="000000" w:sz="4" w:space="0"/>
              <w:bottom w:val="single" w:color="000000" w:sz="4" w:space="0"/>
              <w:right w:val="single" w:color="000000" w:sz="4" w:space="0"/>
            </w:tcBorders>
            <w:noWrap w:val="0"/>
            <w:vAlign w:val="center"/>
          </w:tcPr>
          <w:p w14:paraId="1E02C78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《医疗机构医疗保障定点管理暂行办法》（国家医疗保障局令第2号）</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37F9D08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02" w:type="pct"/>
            <w:tcBorders>
              <w:top w:val="single" w:color="000000" w:sz="4" w:space="0"/>
              <w:left w:val="single" w:color="000000" w:sz="4" w:space="0"/>
              <w:bottom w:val="single" w:color="000000" w:sz="4" w:space="0"/>
              <w:right w:val="single" w:color="000000" w:sz="4" w:space="0"/>
            </w:tcBorders>
            <w:noWrap w:val="0"/>
            <w:vAlign w:val="center"/>
          </w:tcPr>
          <w:p w14:paraId="570D302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646" w:type="pct"/>
            <w:tcBorders>
              <w:top w:val="single" w:color="000000" w:sz="4" w:space="0"/>
              <w:left w:val="single" w:color="000000" w:sz="4" w:space="0"/>
              <w:bottom w:val="single" w:color="000000" w:sz="4" w:space="0"/>
              <w:right w:val="single" w:color="000000" w:sz="4" w:space="0"/>
            </w:tcBorders>
            <w:noWrap w:val="0"/>
            <w:vAlign w:val="center"/>
          </w:tcPr>
          <w:p w14:paraId="6F17A48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lang w:val="en-US"/>
              </w:rPr>
            </w:pPr>
            <w:r>
              <w:rPr>
                <w:rFonts w:hint="eastAsia" w:ascii="Times New Roman" w:hAnsi="Times New Roman" w:eastAsia="方正仿宋_GBK" w:cs="Times New Roman"/>
                <w:i w:val="0"/>
                <w:iCs w:val="0"/>
                <w:color w:val="000000"/>
                <w:sz w:val="20"/>
                <w:szCs w:val="20"/>
                <w:u w:val="none"/>
                <w:lang w:val="en-US" w:eastAsia="zh-CN"/>
              </w:rPr>
              <w:t>绥宁县医疗保障事务中心信息部</w:t>
            </w:r>
          </w:p>
        </w:tc>
      </w:tr>
      <w:tr w14:paraId="065F2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10" w:hRule="atLeast"/>
        </w:trPr>
        <w:tc>
          <w:tcPr>
            <w:tcW w:w="2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6789C1B0">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6A1E41E">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6CD0C08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“高效办成一件事”</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14:paraId="00C3FAF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涉及医疗保障系统牵头的“高效办成一件事”办理标准化工作规程和办事指南</w:t>
            </w:r>
          </w:p>
        </w:tc>
        <w:tc>
          <w:tcPr>
            <w:tcW w:w="1283" w:type="pct"/>
            <w:tcBorders>
              <w:top w:val="single" w:color="000000" w:sz="4" w:space="0"/>
              <w:left w:val="single" w:color="000000" w:sz="4" w:space="0"/>
              <w:bottom w:val="single" w:color="000000" w:sz="4" w:space="0"/>
              <w:right w:val="single" w:color="000000" w:sz="4" w:space="0"/>
            </w:tcBorders>
            <w:noWrap w:val="0"/>
            <w:vAlign w:val="center"/>
          </w:tcPr>
          <w:p w14:paraId="4544F9F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《国务院办公厅关于加快推进“一件事一次办”打造政务服务升级版的指导意见》（国办发〔</w:t>
            </w:r>
            <w:r>
              <w:rPr>
                <w:rStyle w:val="6"/>
                <w:rFonts w:hint="default" w:ascii="Times New Roman" w:hAnsi="Times New Roman" w:eastAsia="方正仿宋_GBK" w:cs="Times New Roman"/>
                <w:lang w:val="en-US" w:eastAsia="zh-CN" w:bidi="ar"/>
              </w:rPr>
              <w:t>2022</w:t>
            </w:r>
            <w:r>
              <w:rPr>
                <w:rFonts w:hint="default" w:ascii="Times New Roman" w:hAnsi="Times New Roman" w:eastAsia="方正仿宋_GBK" w:cs="Times New Roman"/>
                <w:i w:val="0"/>
                <w:iCs w:val="0"/>
                <w:color w:val="000000"/>
                <w:kern w:val="0"/>
                <w:sz w:val="20"/>
                <w:szCs w:val="20"/>
                <w:u w:val="none"/>
                <w:lang w:val="en-US" w:eastAsia="zh-CN" w:bidi="ar"/>
              </w:rPr>
              <w:t>〕</w:t>
            </w:r>
            <w:r>
              <w:rPr>
                <w:rStyle w:val="6"/>
                <w:rFonts w:hint="default" w:ascii="Times New Roman" w:hAnsi="Times New Roman" w:eastAsia="方正仿宋_GBK" w:cs="Times New Roman"/>
                <w:lang w:val="en-US" w:eastAsia="zh-CN" w:bidi="ar"/>
              </w:rPr>
              <w:t>32</w:t>
            </w:r>
            <w:r>
              <w:rPr>
                <w:rFonts w:hint="default" w:ascii="Times New Roman" w:hAnsi="Times New Roman" w:eastAsia="方正仿宋_GBK" w:cs="Times New Roman"/>
                <w:i w:val="0"/>
                <w:iCs w:val="0"/>
                <w:color w:val="000000"/>
                <w:kern w:val="0"/>
                <w:sz w:val="20"/>
                <w:szCs w:val="20"/>
                <w:u w:val="none"/>
                <w:lang w:val="en-US" w:eastAsia="zh-CN" w:bidi="ar"/>
              </w:rPr>
              <w:t>号）；《国务院关于进一步优化政务服务提升行政效能推动“高效办成一件事”的指导意见》（国发〔</w:t>
            </w:r>
            <w:r>
              <w:rPr>
                <w:rStyle w:val="6"/>
                <w:rFonts w:hint="default" w:ascii="Times New Roman" w:hAnsi="Times New Roman" w:eastAsia="方正仿宋_GBK" w:cs="Times New Roman"/>
                <w:lang w:val="en-US" w:eastAsia="zh-CN" w:bidi="ar"/>
              </w:rPr>
              <w:t>2024</w:t>
            </w:r>
            <w:r>
              <w:rPr>
                <w:rFonts w:hint="default" w:ascii="Times New Roman" w:hAnsi="Times New Roman" w:eastAsia="方正仿宋_GBK" w:cs="Times New Roman"/>
                <w:i w:val="0"/>
                <w:iCs w:val="0"/>
                <w:color w:val="000000"/>
                <w:kern w:val="0"/>
                <w:sz w:val="20"/>
                <w:szCs w:val="20"/>
                <w:u w:val="none"/>
                <w:lang w:val="en-US" w:eastAsia="zh-CN" w:bidi="ar"/>
              </w:rPr>
              <w:t>〕</w:t>
            </w:r>
            <w:r>
              <w:rPr>
                <w:rStyle w:val="6"/>
                <w:rFonts w:hint="default" w:ascii="Times New Roman" w:hAnsi="Times New Roman" w:eastAsia="方正仿宋_GBK" w:cs="Times New Roman"/>
                <w:lang w:val="en-US" w:eastAsia="zh-CN" w:bidi="ar"/>
              </w:rPr>
              <w:t>3</w:t>
            </w:r>
            <w:r>
              <w:rPr>
                <w:rFonts w:hint="default" w:ascii="Times New Roman" w:hAnsi="Times New Roman" w:eastAsia="方正仿宋_GBK" w:cs="Times New Roman"/>
                <w:i w:val="0"/>
                <w:iCs w:val="0"/>
                <w:color w:val="000000"/>
                <w:kern w:val="0"/>
                <w:sz w:val="20"/>
                <w:szCs w:val="20"/>
                <w:u w:val="none"/>
                <w:lang w:val="en-US" w:eastAsia="zh-CN" w:bidi="ar"/>
              </w:rPr>
              <w:t>号）</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23B3C00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lang w:val="en-US"/>
              </w:rPr>
            </w:pPr>
            <w:r>
              <w:rPr>
                <w:rFonts w:hint="eastAsia" w:ascii="Times New Roman" w:hAnsi="Times New Roman" w:eastAsia="方正仿宋_GBK" w:cs="Times New Roman"/>
                <w:i w:val="0"/>
                <w:iCs w:val="0"/>
                <w:color w:val="000000"/>
                <w:sz w:val="20"/>
                <w:szCs w:val="20"/>
                <w:u w:val="none"/>
                <w:lang w:val="en-US" w:eastAsia="zh-CN"/>
              </w:rPr>
              <w:t>湖南省政务服务网/湖南省一网通办系统</w:t>
            </w:r>
          </w:p>
        </w:tc>
        <w:tc>
          <w:tcPr>
            <w:tcW w:w="902" w:type="pct"/>
            <w:tcBorders>
              <w:top w:val="single" w:color="000000" w:sz="4" w:space="0"/>
              <w:left w:val="single" w:color="000000" w:sz="4" w:space="0"/>
              <w:bottom w:val="single" w:color="000000" w:sz="4" w:space="0"/>
              <w:right w:val="single" w:color="000000" w:sz="4" w:space="0"/>
            </w:tcBorders>
            <w:noWrap w:val="0"/>
            <w:vAlign w:val="center"/>
          </w:tcPr>
          <w:p w14:paraId="3DC77E6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w:t>
            </w:r>
            <w:r>
              <w:rPr>
                <w:rStyle w:val="6"/>
                <w:rFonts w:hint="default" w:ascii="Times New Roman" w:hAnsi="Times New Roman" w:eastAsia="方正仿宋_GBK" w:cs="Times New Roman"/>
                <w:lang w:val="en-US" w:eastAsia="zh-CN" w:bidi="ar"/>
              </w:rPr>
              <w:t>20</w:t>
            </w:r>
            <w:r>
              <w:rPr>
                <w:rFonts w:hint="default" w:ascii="Times New Roman" w:hAnsi="Times New Roman" w:eastAsia="方正仿宋_GBK" w:cs="Times New Roman"/>
                <w:i w:val="0"/>
                <w:iCs w:val="0"/>
                <w:color w:val="000000"/>
                <w:kern w:val="0"/>
                <w:sz w:val="20"/>
                <w:szCs w:val="20"/>
                <w:u w:val="none"/>
                <w:lang w:val="en-US" w:eastAsia="zh-CN" w:bidi="ar"/>
              </w:rPr>
              <w:t>个工作日内</w:t>
            </w:r>
          </w:p>
        </w:tc>
        <w:tc>
          <w:tcPr>
            <w:tcW w:w="646" w:type="pct"/>
            <w:tcBorders>
              <w:top w:val="single" w:color="000000" w:sz="4" w:space="0"/>
              <w:left w:val="single" w:color="000000" w:sz="4" w:space="0"/>
              <w:bottom w:val="single" w:color="000000" w:sz="4" w:space="0"/>
              <w:right w:val="single" w:color="000000" w:sz="4" w:space="0"/>
            </w:tcBorders>
            <w:noWrap w:val="0"/>
            <w:vAlign w:val="center"/>
          </w:tcPr>
          <w:p w14:paraId="0293378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lang w:val="en-US"/>
              </w:rPr>
            </w:pPr>
            <w:r>
              <w:rPr>
                <w:rFonts w:hint="eastAsia" w:ascii="Times New Roman" w:hAnsi="Times New Roman" w:eastAsia="方正仿宋_GBK" w:cs="Times New Roman"/>
                <w:i w:val="0"/>
                <w:iCs w:val="0"/>
                <w:color w:val="000000"/>
                <w:sz w:val="20"/>
                <w:szCs w:val="20"/>
                <w:u w:val="none"/>
                <w:lang w:val="en-US" w:eastAsia="zh-CN"/>
              </w:rPr>
              <w:t>绥宁县医疗保障事务中心政务大厅</w:t>
            </w:r>
          </w:p>
        </w:tc>
      </w:tr>
      <w:tr w14:paraId="3EC03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95" w:hRule="atLeast"/>
        </w:trPr>
        <w:tc>
          <w:tcPr>
            <w:tcW w:w="280" w:type="pct"/>
            <w:vMerge w:val="restart"/>
            <w:tcBorders>
              <w:top w:val="single" w:color="000000" w:sz="4" w:space="0"/>
              <w:left w:val="single" w:color="000000" w:sz="4" w:space="0"/>
              <w:bottom w:val="single" w:color="000000" w:sz="4" w:space="0"/>
              <w:right w:val="single" w:color="000000" w:sz="4" w:space="0"/>
            </w:tcBorders>
            <w:noWrap w:val="0"/>
            <w:vAlign w:val="center"/>
          </w:tcPr>
          <w:p w14:paraId="7EC477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407" w:type="pct"/>
            <w:vMerge w:val="restart"/>
            <w:tcBorders>
              <w:top w:val="single" w:color="000000" w:sz="4" w:space="0"/>
              <w:left w:val="nil"/>
              <w:bottom w:val="single" w:color="000000" w:sz="4" w:space="0"/>
              <w:right w:val="single" w:color="000000" w:sz="4" w:space="0"/>
            </w:tcBorders>
            <w:noWrap w:val="0"/>
            <w:vAlign w:val="center"/>
          </w:tcPr>
          <w:p w14:paraId="6CB6A3F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5772ECB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政府信息公开指南</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14:paraId="3E0E8C5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政府信息主动公开、依申请公开有关情况，不予公开的内容，政府信息公开工作机构的名称、办公地址、办公时间、联系电话、传真号码、互联网联系方式等</w:t>
            </w:r>
          </w:p>
        </w:tc>
        <w:tc>
          <w:tcPr>
            <w:tcW w:w="1283" w:type="pct"/>
            <w:tcBorders>
              <w:top w:val="single" w:color="000000" w:sz="4" w:space="0"/>
              <w:left w:val="single" w:color="000000" w:sz="4" w:space="0"/>
              <w:bottom w:val="single" w:color="000000" w:sz="4" w:space="0"/>
              <w:right w:val="single" w:color="000000" w:sz="4" w:space="0"/>
            </w:tcBorders>
            <w:noWrap w:val="0"/>
            <w:vAlign w:val="center"/>
          </w:tcPr>
          <w:p w14:paraId="3AB7B6F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w:t>
            </w:r>
            <w:r>
              <w:rPr>
                <w:rStyle w:val="6"/>
                <w:rFonts w:hint="default" w:ascii="Times New Roman" w:hAnsi="Times New Roman" w:eastAsia="方正仿宋_GBK" w:cs="Times New Roman"/>
                <w:lang w:val="en-US" w:eastAsia="zh-CN" w:bidi="ar"/>
              </w:rPr>
              <w:t>711</w:t>
            </w:r>
            <w:r>
              <w:rPr>
                <w:rFonts w:hint="default" w:ascii="Times New Roman" w:hAnsi="Times New Roman" w:eastAsia="方正仿宋_GBK" w:cs="Times New Roman"/>
                <w:i w:val="0"/>
                <w:iCs w:val="0"/>
                <w:color w:val="000000"/>
                <w:kern w:val="0"/>
                <w:sz w:val="20"/>
                <w:szCs w:val="20"/>
                <w:u w:val="none"/>
                <w:lang w:val="en-US" w:eastAsia="zh-CN" w:bidi="ar"/>
              </w:rPr>
              <w:t>号）第十二条</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5DE97DF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02" w:type="pct"/>
            <w:tcBorders>
              <w:top w:val="single" w:color="000000" w:sz="4" w:space="0"/>
              <w:left w:val="single" w:color="000000" w:sz="4" w:space="0"/>
              <w:bottom w:val="single" w:color="000000" w:sz="4" w:space="0"/>
              <w:right w:val="single" w:color="000000" w:sz="4" w:space="0"/>
            </w:tcBorders>
            <w:noWrap w:val="0"/>
            <w:vAlign w:val="center"/>
          </w:tcPr>
          <w:p w14:paraId="6A62753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w:t>
            </w:r>
            <w:r>
              <w:rPr>
                <w:rStyle w:val="6"/>
                <w:rFonts w:hint="default" w:ascii="Times New Roman" w:hAnsi="Times New Roman" w:eastAsia="方正仿宋_GBK" w:cs="Times New Roman"/>
                <w:lang w:val="en-US" w:eastAsia="zh-CN" w:bidi="ar"/>
              </w:rPr>
              <w:t>20</w:t>
            </w:r>
            <w:r>
              <w:rPr>
                <w:rFonts w:hint="default" w:ascii="Times New Roman" w:hAnsi="Times New Roman" w:eastAsia="方正仿宋_GBK" w:cs="Times New Roman"/>
                <w:i w:val="0"/>
                <w:iCs w:val="0"/>
                <w:color w:val="000000"/>
                <w:kern w:val="0"/>
                <w:sz w:val="20"/>
                <w:szCs w:val="20"/>
                <w:u w:val="none"/>
                <w:lang w:val="en-US" w:eastAsia="zh-CN" w:bidi="ar"/>
              </w:rPr>
              <w:t>个工作日内</w:t>
            </w:r>
          </w:p>
        </w:tc>
        <w:tc>
          <w:tcPr>
            <w:tcW w:w="646" w:type="pct"/>
            <w:tcBorders>
              <w:top w:val="single" w:color="000000" w:sz="4" w:space="0"/>
              <w:left w:val="single" w:color="000000" w:sz="4" w:space="0"/>
              <w:bottom w:val="single" w:color="000000" w:sz="4" w:space="0"/>
              <w:right w:val="single" w:color="000000" w:sz="4" w:space="0"/>
            </w:tcBorders>
            <w:noWrap w:val="0"/>
            <w:vAlign w:val="center"/>
          </w:tcPr>
          <w:p w14:paraId="5FD7F4E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lang w:val="en-US"/>
              </w:rPr>
            </w:pPr>
            <w:r>
              <w:rPr>
                <w:rFonts w:hint="eastAsia" w:ascii="Times New Roman" w:hAnsi="Times New Roman" w:eastAsia="方正仿宋_GBK" w:cs="Times New Roman"/>
                <w:i w:val="0"/>
                <w:iCs w:val="0"/>
                <w:color w:val="000000"/>
                <w:kern w:val="0"/>
                <w:sz w:val="20"/>
                <w:szCs w:val="20"/>
                <w:u w:val="none"/>
                <w:lang w:val="en-US" w:eastAsia="zh-CN" w:bidi="ar"/>
              </w:rPr>
              <w:t>机关办公室</w:t>
            </w:r>
          </w:p>
        </w:tc>
      </w:tr>
      <w:tr w14:paraId="6FC5E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2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128B851D">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07" w:type="pct"/>
            <w:vMerge w:val="continue"/>
            <w:tcBorders>
              <w:top w:val="single" w:color="000000" w:sz="4" w:space="0"/>
              <w:left w:val="nil"/>
              <w:bottom w:val="single" w:color="000000" w:sz="4" w:space="0"/>
              <w:right w:val="single" w:color="000000" w:sz="4" w:space="0"/>
            </w:tcBorders>
            <w:noWrap w:val="0"/>
            <w:vAlign w:val="center"/>
          </w:tcPr>
          <w:p w14:paraId="64FDE27B">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1AFBF5C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政府信息公开目录</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14:paraId="1CD6F7A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政府信息主动公开事项目录</w:t>
            </w:r>
          </w:p>
        </w:tc>
        <w:tc>
          <w:tcPr>
            <w:tcW w:w="1283" w:type="pct"/>
            <w:tcBorders>
              <w:top w:val="single" w:color="000000" w:sz="4" w:space="0"/>
              <w:left w:val="single" w:color="000000" w:sz="4" w:space="0"/>
              <w:bottom w:val="single" w:color="000000" w:sz="4" w:space="0"/>
              <w:right w:val="single" w:color="000000" w:sz="4" w:space="0"/>
            </w:tcBorders>
            <w:noWrap w:val="0"/>
            <w:vAlign w:val="center"/>
          </w:tcPr>
          <w:p w14:paraId="14BDCE9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w:t>
            </w:r>
            <w:r>
              <w:rPr>
                <w:rStyle w:val="6"/>
                <w:rFonts w:hint="default" w:ascii="Times New Roman" w:hAnsi="Times New Roman" w:eastAsia="方正仿宋_GBK" w:cs="Times New Roman"/>
                <w:lang w:val="en-US" w:eastAsia="zh-CN" w:bidi="ar"/>
              </w:rPr>
              <w:t>711</w:t>
            </w:r>
            <w:r>
              <w:rPr>
                <w:rFonts w:hint="default" w:ascii="Times New Roman" w:hAnsi="Times New Roman" w:eastAsia="方正仿宋_GBK" w:cs="Times New Roman"/>
                <w:i w:val="0"/>
                <w:iCs w:val="0"/>
                <w:color w:val="000000"/>
                <w:kern w:val="0"/>
                <w:sz w:val="20"/>
                <w:szCs w:val="20"/>
                <w:u w:val="none"/>
                <w:lang w:val="en-US" w:eastAsia="zh-CN" w:bidi="ar"/>
              </w:rPr>
              <w:t>号）第十二条</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2291828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02" w:type="pct"/>
            <w:tcBorders>
              <w:top w:val="single" w:color="000000" w:sz="4" w:space="0"/>
              <w:left w:val="single" w:color="000000" w:sz="4" w:space="0"/>
              <w:bottom w:val="single" w:color="000000" w:sz="4" w:space="0"/>
              <w:right w:val="single" w:color="000000" w:sz="4" w:space="0"/>
            </w:tcBorders>
            <w:noWrap w:val="0"/>
            <w:vAlign w:val="center"/>
          </w:tcPr>
          <w:p w14:paraId="655600D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w:t>
            </w:r>
            <w:r>
              <w:rPr>
                <w:rStyle w:val="6"/>
                <w:rFonts w:hint="default" w:ascii="Times New Roman" w:hAnsi="Times New Roman" w:eastAsia="方正仿宋_GBK" w:cs="Times New Roman"/>
                <w:lang w:val="en-US" w:eastAsia="zh-CN" w:bidi="ar"/>
              </w:rPr>
              <w:t>20</w:t>
            </w:r>
            <w:r>
              <w:rPr>
                <w:rFonts w:hint="default" w:ascii="Times New Roman" w:hAnsi="Times New Roman" w:eastAsia="方正仿宋_GBK" w:cs="Times New Roman"/>
                <w:i w:val="0"/>
                <w:iCs w:val="0"/>
                <w:color w:val="000000"/>
                <w:kern w:val="0"/>
                <w:sz w:val="20"/>
                <w:szCs w:val="20"/>
                <w:u w:val="none"/>
                <w:lang w:val="en-US" w:eastAsia="zh-CN" w:bidi="ar"/>
              </w:rPr>
              <w:t>个工作日内</w:t>
            </w:r>
          </w:p>
        </w:tc>
        <w:tc>
          <w:tcPr>
            <w:tcW w:w="646" w:type="pct"/>
            <w:tcBorders>
              <w:top w:val="single" w:color="000000" w:sz="4" w:space="0"/>
              <w:left w:val="single" w:color="000000" w:sz="4" w:space="0"/>
              <w:bottom w:val="single" w:color="000000" w:sz="4" w:space="0"/>
              <w:right w:val="single" w:color="000000" w:sz="4" w:space="0"/>
            </w:tcBorders>
            <w:noWrap w:val="0"/>
            <w:vAlign w:val="center"/>
          </w:tcPr>
          <w:p w14:paraId="6D80576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机关办公室</w:t>
            </w:r>
          </w:p>
        </w:tc>
      </w:tr>
      <w:tr w14:paraId="165D3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2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1F21C03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07" w:type="pct"/>
            <w:vMerge w:val="continue"/>
            <w:tcBorders>
              <w:top w:val="single" w:color="000000" w:sz="4" w:space="0"/>
              <w:left w:val="nil"/>
              <w:bottom w:val="single" w:color="000000" w:sz="4" w:space="0"/>
              <w:right w:val="single" w:color="000000" w:sz="4" w:space="0"/>
            </w:tcBorders>
            <w:noWrap w:val="0"/>
            <w:vAlign w:val="center"/>
          </w:tcPr>
          <w:p w14:paraId="60D067C0">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3629C3B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政府信息公开工作年度报告</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14:paraId="509480E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政府信息公开工作年度报告</w:t>
            </w:r>
          </w:p>
        </w:tc>
        <w:tc>
          <w:tcPr>
            <w:tcW w:w="1283" w:type="pct"/>
            <w:tcBorders>
              <w:top w:val="single" w:color="000000" w:sz="4" w:space="0"/>
              <w:left w:val="single" w:color="000000" w:sz="4" w:space="0"/>
              <w:bottom w:val="single" w:color="000000" w:sz="4" w:space="0"/>
              <w:right w:val="single" w:color="000000" w:sz="4" w:space="0"/>
            </w:tcBorders>
            <w:noWrap w:val="0"/>
            <w:vAlign w:val="center"/>
          </w:tcPr>
          <w:p w14:paraId="267EC5F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w:t>
            </w:r>
            <w:r>
              <w:rPr>
                <w:rStyle w:val="6"/>
                <w:rFonts w:hint="default" w:ascii="Times New Roman" w:hAnsi="Times New Roman" w:eastAsia="方正仿宋_GBK" w:cs="Times New Roman"/>
                <w:lang w:val="en-US" w:eastAsia="zh-CN" w:bidi="ar"/>
              </w:rPr>
              <w:t>711</w:t>
            </w:r>
            <w:r>
              <w:rPr>
                <w:rFonts w:hint="default" w:ascii="Times New Roman" w:hAnsi="Times New Roman" w:eastAsia="方正仿宋_GBK" w:cs="Times New Roman"/>
                <w:i w:val="0"/>
                <w:iCs w:val="0"/>
                <w:color w:val="000000"/>
                <w:kern w:val="0"/>
                <w:sz w:val="20"/>
                <w:szCs w:val="20"/>
                <w:u w:val="none"/>
                <w:lang w:val="en-US" w:eastAsia="zh-CN" w:bidi="ar"/>
              </w:rPr>
              <w:t>号）第四十九条</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104CCA4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02" w:type="pct"/>
            <w:tcBorders>
              <w:top w:val="single" w:color="000000" w:sz="4" w:space="0"/>
              <w:left w:val="single" w:color="000000" w:sz="4" w:space="0"/>
              <w:bottom w:val="single" w:color="000000" w:sz="4" w:space="0"/>
              <w:right w:val="single" w:color="000000" w:sz="4" w:space="0"/>
            </w:tcBorders>
            <w:noWrap w:val="0"/>
            <w:vAlign w:val="center"/>
          </w:tcPr>
          <w:p w14:paraId="4DBDFFC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每年1月31日前向社会公布</w:t>
            </w:r>
          </w:p>
        </w:tc>
        <w:tc>
          <w:tcPr>
            <w:tcW w:w="646" w:type="pct"/>
            <w:tcBorders>
              <w:top w:val="single" w:color="000000" w:sz="4" w:space="0"/>
              <w:left w:val="single" w:color="000000" w:sz="4" w:space="0"/>
              <w:bottom w:val="single" w:color="000000" w:sz="4" w:space="0"/>
              <w:right w:val="single" w:color="000000" w:sz="4" w:space="0"/>
            </w:tcBorders>
            <w:noWrap w:val="0"/>
            <w:vAlign w:val="center"/>
          </w:tcPr>
          <w:p w14:paraId="5DF04EA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机关办公室</w:t>
            </w:r>
          </w:p>
        </w:tc>
      </w:tr>
      <w:tr w14:paraId="5DDBA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60" w:hRule="atLeast"/>
        </w:trPr>
        <w:tc>
          <w:tcPr>
            <w:tcW w:w="2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4D572FE8">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07" w:type="pct"/>
            <w:vMerge w:val="continue"/>
            <w:tcBorders>
              <w:top w:val="single" w:color="000000" w:sz="4" w:space="0"/>
              <w:left w:val="nil"/>
              <w:bottom w:val="single" w:color="000000" w:sz="4" w:space="0"/>
              <w:right w:val="single" w:color="000000" w:sz="4" w:space="0"/>
            </w:tcBorders>
            <w:noWrap w:val="0"/>
            <w:vAlign w:val="center"/>
          </w:tcPr>
          <w:p w14:paraId="5A762740">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01D439F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政府信息公开工作制度</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14:paraId="526575F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包括《中华人民共和国政府信息公开条例》，政府信息公开方面的地方性法规、自治条例、单行条例、规章，以及全国政府信息公开工作主管部门发布的法规解释性文件，原则上不包括其他制度文件</w:t>
            </w:r>
          </w:p>
        </w:tc>
        <w:tc>
          <w:tcPr>
            <w:tcW w:w="1283" w:type="pct"/>
            <w:tcBorders>
              <w:top w:val="single" w:color="000000" w:sz="4" w:space="0"/>
              <w:left w:val="single" w:color="000000" w:sz="4" w:space="0"/>
              <w:bottom w:val="single" w:color="000000" w:sz="4" w:space="0"/>
              <w:right w:val="single" w:color="000000" w:sz="4" w:space="0"/>
            </w:tcBorders>
            <w:noWrap w:val="0"/>
            <w:vAlign w:val="center"/>
          </w:tcPr>
          <w:p w14:paraId="2961CC3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《国务院办公厅政府信息与政务公开办公室关于规范政府信息公开平台有关事项的通知》（国办公开办函〔</w:t>
            </w:r>
            <w:r>
              <w:rPr>
                <w:rStyle w:val="6"/>
                <w:rFonts w:hint="default" w:ascii="Times New Roman" w:hAnsi="Times New Roman" w:eastAsia="方正仿宋_GBK" w:cs="Times New Roman"/>
                <w:lang w:val="en-US" w:eastAsia="zh-CN" w:bidi="ar"/>
              </w:rPr>
              <w:t>2019</w:t>
            </w:r>
            <w:r>
              <w:rPr>
                <w:rFonts w:hint="default" w:ascii="Times New Roman" w:hAnsi="Times New Roman" w:eastAsia="方正仿宋_GBK" w:cs="Times New Roman"/>
                <w:i w:val="0"/>
                <w:iCs w:val="0"/>
                <w:color w:val="000000"/>
                <w:kern w:val="0"/>
                <w:sz w:val="20"/>
                <w:szCs w:val="20"/>
                <w:u w:val="none"/>
                <w:lang w:val="en-US" w:eastAsia="zh-CN" w:bidi="ar"/>
              </w:rPr>
              <w:t>〕</w:t>
            </w:r>
            <w:r>
              <w:rPr>
                <w:rStyle w:val="6"/>
                <w:rFonts w:hint="default" w:ascii="Times New Roman" w:hAnsi="Times New Roman" w:eastAsia="方正仿宋_GBK" w:cs="Times New Roman"/>
                <w:lang w:val="en-US" w:eastAsia="zh-CN" w:bidi="ar"/>
              </w:rPr>
              <w:t>61</w:t>
            </w:r>
            <w:r>
              <w:rPr>
                <w:rFonts w:hint="default" w:ascii="Times New Roman" w:hAnsi="Times New Roman" w:eastAsia="方正仿宋_GBK" w:cs="Times New Roman"/>
                <w:i w:val="0"/>
                <w:iCs w:val="0"/>
                <w:color w:val="000000"/>
                <w:kern w:val="0"/>
                <w:sz w:val="20"/>
                <w:szCs w:val="20"/>
                <w:u w:val="none"/>
                <w:lang w:val="en-US" w:eastAsia="zh-CN" w:bidi="ar"/>
              </w:rPr>
              <w:t>号）第二部分</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51181CA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02" w:type="pct"/>
            <w:tcBorders>
              <w:top w:val="single" w:color="000000" w:sz="4" w:space="0"/>
              <w:left w:val="single" w:color="000000" w:sz="4" w:space="0"/>
              <w:bottom w:val="single" w:color="000000" w:sz="4" w:space="0"/>
              <w:right w:val="single" w:color="000000" w:sz="4" w:space="0"/>
            </w:tcBorders>
            <w:noWrap w:val="0"/>
            <w:vAlign w:val="center"/>
          </w:tcPr>
          <w:p w14:paraId="68600C8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w:t>
            </w:r>
            <w:r>
              <w:rPr>
                <w:rStyle w:val="6"/>
                <w:rFonts w:hint="default" w:ascii="Times New Roman" w:hAnsi="Times New Roman" w:eastAsia="方正仿宋_GBK" w:cs="Times New Roman"/>
                <w:lang w:val="en-US" w:eastAsia="zh-CN" w:bidi="ar"/>
              </w:rPr>
              <w:t>20</w:t>
            </w:r>
            <w:r>
              <w:rPr>
                <w:rFonts w:hint="default" w:ascii="Times New Roman" w:hAnsi="Times New Roman" w:eastAsia="方正仿宋_GBK" w:cs="Times New Roman"/>
                <w:i w:val="0"/>
                <w:iCs w:val="0"/>
                <w:color w:val="000000"/>
                <w:kern w:val="0"/>
                <w:sz w:val="20"/>
                <w:szCs w:val="20"/>
                <w:u w:val="none"/>
                <w:lang w:val="en-US" w:eastAsia="zh-CN" w:bidi="ar"/>
              </w:rPr>
              <w:t>个工作日内</w:t>
            </w:r>
          </w:p>
        </w:tc>
        <w:tc>
          <w:tcPr>
            <w:tcW w:w="646" w:type="pct"/>
            <w:tcBorders>
              <w:top w:val="single" w:color="000000" w:sz="4" w:space="0"/>
              <w:left w:val="single" w:color="000000" w:sz="4" w:space="0"/>
              <w:bottom w:val="single" w:color="000000" w:sz="4" w:space="0"/>
              <w:right w:val="single" w:color="000000" w:sz="4" w:space="0"/>
            </w:tcBorders>
            <w:noWrap w:val="0"/>
            <w:vAlign w:val="center"/>
          </w:tcPr>
          <w:p w14:paraId="295BA8D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机关办公室</w:t>
            </w:r>
          </w:p>
        </w:tc>
      </w:tr>
    </w:tbl>
    <w:p w14:paraId="62250133"/>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altName w:val="微软雅黑"/>
    <w:panose1 w:val="02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A441AF"/>
    <w:rsid w:val="0AF0679F"/>
    <w:rsid w:val="0D3112F1"/>
    <w:rsid w:val="13825B09"/>
    <w:rsid w:val="180218D6"/>
    <w:rsid w:val="18F55681"/>
    <w:rsid w:val="1C16683C"/>
    <w:rsid w:val="1CCA4694"/>
    <w:rsid w:val="1D363D90"/>
    <w:rsid w:val="1F7E0FD3"/>
    <w:rsid w:val="203E2409"/>
    <w:rsid w:val="228D3B19"/>
    <w:rsid w:val="25F702A2"/>
    <w:rsid w:val="281D44F4"/>
    <w:rsid w:val="288D605D"/>
    <w:rsid w:val="2C0707CE"/>
    <w:rsid w:val="2FCF5511"/>
    <w:rsid w:val="34C91113"/>
    <w:rsid w:val="35281A2E"/>
    <w:rsid w:val="367A16A1"/>
    <w:rsid w:val="395C5CA8"/>
    <w:rsid w:val="3A4B6157"/>
    <w:rsid w:val="3F1C5DA1"/>
    <w:rsid w:val="42D12271"/>
    <w:rsid w:val="453273D9"/>
    <w:rsid w:val="4A1353E9"/>
    <w:rsid w:val="51A569AE"/>
    <w:rsid w:val="52EB5837"/>
    <w:rsid w:val="53657F39"/>
    <w:rsid w:val="57A31574"/>
    <w:rsid w:val="592F5CB1"/>
    <w:rsid w:val="5CCD4100"/>
    <w:rsid w:val="5CFC18B1"/>
    <w:rsid w:val="5E71248F"/>
    <w:rsid w:val="60165550"/>
    <w:rsid w:val="60AE6D4E"/>
    <w:rsid w:val="61D626E5"/>
    <w:rsid w:val="62492414"/>
    <w:rsid w:val="644242C4"/>
    <w:rsid w:val="70E43EEB"/>
    <w:rsid w:val="724C2FD8"/>
    <w:rsid w:val="73AE7C9B"/>
    <w:rsid w:val="7FDF5054"/>
    <w:rsid w:val="7FDF54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Calibri" w:hAnsi="Calibri" w:eastAsia="宋体" w:cs="Times New Roman"/>
      <w:kern w:val="2"/>
      <w:sz w:val="28"/>
      <w:szCs w:val="28"/>
      <w:lang w:val="en-US" w:eastAsia="zh-CN" w:bidi="ar-SA"/>
    </w:rPr>
  </w:style>
  <w:style w:type="paragraph" w:styleId="2">
    <w:name w:val="heading 5"/>
    <w:basedOn w:val="1"/>
    <w:next w:val="1"/>
    <w:qFormat/>
    <w:uiPriority w:val="0"/>
    <w:pPr>
      <w:keepNext/>
      <w:keepLines/>
      <w:spacing w:before="280" w:after="0" w:line="375" w:lineRule="auto"/>
      <w:outlineLvl w:val="4"/>
    </w:pPr>
    <w:rPr>
      <w:rFonts w:eastAsia="宋体"/>
      <w:b/>
      <w:bCs/>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customStyle="1" w:styleId="5">
    <w:name w:val="font71"/>
    <w:basedOn w:val="4"/>
    <w:qFormat/>
    <w:uiPriority w:val="0"/>
    <w:rPr>
      <w:rFonts w:hint="default" w:ascii="Times New Roman" w:hAnsi="Times New Roman" w:cs="Times New Roman"/>
      <w:color w:val="000000"/>
      <w:sz w:val="20"/>
      <w:szCs w:val="20"/>
      <w:u w:val="none"/>
    </w:rPr>
  </w:style>
  <w:style w:type="character" w:customStyle="1" w:styleId="6">
    <w:name w:val="font31"/>
    <w:basedOn w:val="4"/>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4111</Words>
  <Characters>4237</Characters>
  <Lines>0</Lines>
  <Paragraphs>0</Paragraphs>
  <TotalTime>3</TotalTime>
  <ScaleCrop>false</ScaleCrop>
  <LinksUpToDate>false</LinksUpToDate>
  <CharactersWithSpaces>4240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2025-12-10T01:59:00Z</dcterms:created>
  <dc:creator>Administrator</dc:creator>
  <cp:lastModifiedBy>李柤辛</cp:lastModifiedBy>
  <cp:lastPrinted>2025-12-19T00:56:00Z</cp:lastPrinted>
  <dcterms:modified xsi:type="dcterms:W3CDTF">2025-12-29T03:35:23Z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eyJoZGlkIjoiNzBhODk2YjFjNmY1ZmY4MmY2ZTNlMWRhMThmMGEwNGMiLCJ1c2VySWQiOiIxMjcyNTQ2MzE1In0=</vt:lpwstr>
  </property>
  <property fmtid="{D5CDD505-2E9C-101B-9397-08002B2CF9AE}" pid="4" name="ICV">
    <vt:lpwstr>64427E1183194A588E949D3EE26F08AC_13</vt:lpwstr>
  </property>
</Properties>
</file>