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9034D">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kern w:val="2"/>
          <w:sz w:val="36"/>
          <w:szCs w:val="36"/>
          <w:lang w:val="en-US" w:eastAsia="zh-CN" w:bidi="ar-SA"/>
        </w:rPr>
        <w:t>绥宁县审计局政府</w:t>
      </w:r>
      <w:r>
        <w:rPr>
          <w:rFonts w:hint="default" w:ascii="Times New Roman" w:hAnsi="Times New Roman" w:eastAsia="方正小标宋_GBK" w:cs="Times New Roman"/>
          <w:b w:val="0"/>
          <w:bCs w:val="0"/>
          <w:sz w:val="36"/>
          <w:szCs w:val="36"/>
          <w:lang w:val="en-US" w:eastAsia="zh-CN"/>
        </w:rPr>
        <w:t>信息主动公开事项目录</w:t>
      </w:r>
    </w:p>
    <w:tbl>
      <w:tblPr>
        <w:tblStyle w:val="3"/>
        <w:tblW w:w="49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1"/>
        <w:gridCol w:w="1179"/>
        <w:gridCol w:w="1201"/>
        <w:gridCol w:w="2375"/>
        <w:gridCol w:w="3573"/>
        <w:gridCol w:w="1092"/>
        <w:gridCol w:w="2490"/>
        <w:gridCol w:w="1306"/>
      </w:tblGrid>
      <w:tr w14:paraId="00699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jc w:val="center"/>
        </w:trPr>
        <w:tc>
          <w:tcPr>
            <w:tcW w:w="289" w:type="pct"/>
            <w:tcBorders>
              <w:top w:val="single" w:color="000000" w:sz="4" w:space="0"/>
              <w:left w:val="single" w:color="000000" w:sz="4" w:space="0"/>
              <w:bottom w:val="single" w:color="000000" w:sz="4" w:space="0"/>
              <w:right w:val="single" w:color="000000" w:sz="4" w:space="0"/>
            </w:tcBorders>
            <w:noWrap w:val="0"/>
            <w:vAlign w:val="center"/>
          </w:tcPr>
          <w:p w14:paraId="52EF53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序号</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DF5CF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事项类别</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012B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事项名称</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14:paraId="701BA3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公开内容</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45B5F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公开依据</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84A9E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公开渠道</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635E75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公开时限</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08185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公开责任</w:t>
            </w:r>
          </w:p>
        </w:tc>
      </w:tr>
      <w:tr w14:paraId="169DA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8"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noWrap w:val="0"/>
            <w:vAlign w:val="center"/>
          </w:tcPr>
          <w:p w14:paraId="59370F4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1</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14:paraId="02B25F9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政策文件</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A78243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行政规范性文件</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14:paraId="0D0187C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绥宁县</w:t>
            </w:r>
            <w:r>
              <w:rPr>
                <w:rFonts w:hint="default" w:ascii="Times New Roman" w:hAnsi="Times New Roman" w:eastAsia="方正仿宋_GBK" w:cs="Times New Roman"/>
                <w:i w:val="0"/>
                <w:iCs w:val="0"/>
                <w:color w:val="auto"/>
                <w:sz w:val="20"/>
                <w:szCs w:val="20"/>
                <w:u w:val="none"/>
                <w:lang w:val="en-US" w:eastAsia="zh-CN"/>
              </w:rPr>
              <w:t>审计局制发或牵头起草的涉及公民、法人或其他组织权利和义务的规范性文件。</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056A22D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16488D4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484FD0D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自该政府信息形成或者变更之日起20个工作日内</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172026D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法规审理股</w:t>
            </w:r>
          </w:p>
        </w:tc>
      </w:tr>
      <w:tr w14:paraId="3921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94"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4FEC8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auto"/>
                <w:sz w:val="20"/>
                <w:szCs w:val="20"/>
                <w:u w:val="none"/>
                <w:lang w:val="en-US" w:eastAsia="zh-CN"/>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7AAF9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lang w:val="en-US" w:eastAsia="zh-CN"/>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B44B55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其他政策文件</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14:paraId="6863DDE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由</w:t>
            </w:r>
            <w:r>
              <w:rPr>
                <w:rFonts w:hint="eastAsia" w:ascii="Times New Roman" w:hAnsi="Times New Roman" w:eastAsia="方正仿宋_GBK" w:cs="Times New Roman"/>
                <w:i w:val="0"/>
                <w:iCs w:val="0"/>
                <w:color w:val="auto"/>
                <w:sz w:val="20"/>
                <w:szCs w:val="20"/>
                <w:u w:val="none"/>
                <w:lang w:val="en-US" w:eastAsia="zh-CN"/>
              </w:rPr>
              <w:t>绥宁县</w:t>
            </w:r>
            <w:r>
              <w:rPr>
                <w:rFonts w:hint="default" w:ascii="Times New Roman" w:hAnsi="Times New Roman" w:eastAsia="方正仿宋_GBK" w:cs="Times New Roman"/>
                <w:i w:val="0"/>
                <w:iCs w:val="0"/>
                <w:color w:val="auto"/>
                <w:sz w:val="20"/>
                <w:szCs w:val="20"/>
                <w:u w:val="none"/>
                <w:lang w:val="en-US" w:eastAsia="zh-CN"/>
              </w:rPr>
              <w:t>审计局印发的除规范性文件以外的其他可以公开的文件。</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69B08E7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7DD767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051D086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自该政府信息形成或者变更之日起20个工作日内</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4D3DE22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法规审理股</w:t>
            </w:r>
          </w:p>
        </w:tc>
      </w:tr>
      <w:tr w14:paraId="516E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noWrap w:val="0"/>
            <w:vAlign w:val="center"/>
          </w:tcPr>
          <w:p w14:paraId="161F1B2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2</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14:paraId="235C792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机构概况</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6C3771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领导信息</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14:paraId="3B2AAB6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绥宁县</w:t>
            </w:r>
            <w:r>
              <w:rPr>
                <w:rFonts w:hint="default" w:ascii="Times New Roman" w:hAnsi="Times New Roman" w:eastAsia="方正仿宋_GBK" w:cs="Times New Roman"/>
                <w:i w:val="0"/>
                <w:iCs w:val="0"/>
                <w:color w:val="auto"/>
                <w:sz w:val="20"/>
                <w:szCs w:val="20"/>
                <w:u w:val="none"/>
                <w:lang w:val="en-US" w:eastAsia="zh-CN"/>
              </w:rPr>
              <w:t>审计局主要领导姓名、职务、主管或分管工作、简介、工作寸照等。</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1720024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AA1992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083B118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自该政府信息形成或者变更之日起20个工作日内</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18767AD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办公室</w:t>
            </w:r>
          </w:p>
        </w:tc>
      </w:tr>
      <w:tr w14:paraId="49CDD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6"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112AD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auto"/>
                <w:sz w:val="20"/>
                <w:szCs w:val="20"/>
                <w:u w:val="none"/>
                <w:lang w:val="en-US" w:eastAsia="zh-CN"/>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EEEF5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lang w:val="en-US" w:eastAsia="zh-CN"/>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B5A94E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机构信息</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14:paraId="0C7A4A8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依据三定方案确定的</w:t>
            </w:r>
            <w:r>
              <w:rPr>
                <w:rFonts w:hint="eastAsia" w:ascii="Times New Roman" w:hAnsi="Times New Roman" w:eastAsia="方正仿宋_GBK" w:cs="Times New Roman"/>
                <w:i w:val="0"/>
                <w:iCs w:val="0"/>
                <w:color w:val="auto"/>
                <w:sz w:val="20"/>
                <w:szCs w:val="20"/>
                <w:u w:val="none"/>
                <w:lang w:val="en-US" w:eastAsia="zh-CN"/>
              </w:rPr>
              <w:t>绥宁县</w:t>
            </w:r>
            <w:r>
              <w:rPr>
                <w:rFonts w:hint="default" w:ascii="Times New Roman" w:hAnsi="Times New Roman" w:eastAsia="方正仿宋_GBK" w:cs="Times New Roman"/>
                <w:i w:val="0"/>
                <w:iCs w:val="0"/>
                <w:color w:val="auto"/>
                <w:sz w:val="20"/>
                <w:szCs w:val="20"/>
                <w:u w:val="none"/>
                <w:lang w:val="en-US" w:eastAsia="zh-CN"/>
              </w:rPr>
              <w:t>审计局法定职能，以及机关名称、办公地址、办公时间、联系方式、负责人姓名等。</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5B4F734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47064C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1C7EF6A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自该政府信息形成或者变更之日起20个工作日内</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79A1A1D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办公室</w:t>
            </w:r>
          </w:p>
        </w:tc>
      </w:tr>
      <w:tr w14:paraId="1B88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40" w:hRule="atLeast"/>
          <w:jc w:val="center"/>
        </w:trPr>
        <w:tc>
          <w:tcPr>
            <w:tcW w:w="289" w:type="pct"/>
            <w:tcBorders>
              <w:top w:val="single" w:color="000000" w:sz="4" w:space="0"/>
              <w:left w:val="single" w:color="000000" w:sz="4" w:space="0"/>
              <w:bottom w:val="single" w:color="000000" w:sz="4" w:space="0"/>
              <w:right w:val="single" w:color="000000" w:sz="4" w:space="0"/>
            </w:tcBorders>
            <w:noWrap w:val="0"/>
            <w:vAlign w:val="center"/>
          </w:tcPr>
          <w:p w14:paraId="0EB2930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3</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64E270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规划计划</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3B69C8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工作总结和计划</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14:paraId="32FBB2C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绥宁县</w:t>
            </w:r>
            <w:r>
              <w:rPr>
                <w:rFonts w:hint="default" w:ascii="Times New Roman" w:hAnsi="Times New Roman" w:eastAsia="方正仿宋_GBK" w:cs="Times New Roman"/>
                <w:i w:val="0"/>
                <w:iCs w:val="0"/>
                <w:color w:val="auto"/>
                <w:sz w:val="20"/>
                <w:szCs w:val="20"/>
                <w:u w:val="none"/>
                <w:lang w:val="en-US" w:eastAsia="zh-CN"/>
              </w:rPr>
              <w:t>审计局年度性工作规划计划和成果总结。</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5556CBA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A0A3EB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5402413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自该政府信息形成或者变更之日起20个工作日内</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09E5C11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办公室</w:t>
            </w:r>
          </w:p>
        </w:tc>
      </w:tr>
      <w:tr w14:paraId="6337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16"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1E851">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ED79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政务服务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7FCE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审计领域政务服务事项信息</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D296D">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sz w:val="20"/>
                <w:szCs w:val="20"/>
                <w:u w:val="none"/>
                <w:lang w:val="en-US" w:eastAsia="zh-CN"/>
              </w:rPr>
              <w:t>绥宁县审计局</w:t>
            </w:r>
            <w:r>
              <w:rPr>
                <w:rFonts w:hint="default" w:ascii="Times New Roman" w:hAnsi="Times New Roman" w:eastAsia="方正仿宋_GBK" w:cs="Times New Roman"/>
                <w:i w:val="0"/>
                <w:iCs w:val="0"/>
                <w:color w:val="000000"/>
                <w:sz w:val="20"/>
                <w:szCs w:val="20"/>
                <w:u w:val="none"/>
                <w:lang w:val="en-US" w:eastAsia="zh-CN"/>
              </w:rPr>
              <w:t>办理行政许可和其他对外管理服务事项目录，行使事项的依据、条件、程序以及办理结果</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11EC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B3D1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7959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自该政府信息形成或者变更之日起20个工作日内；行政许可自决定之日起7个工作日内</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8A4AA">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auto"/>
                <w:kern w:val="0"/>
                <w:sz w:val="20"/>
                <w:szCs w:val="20"/>
                <w:u w:val="none"/>
                <w:lang w:val="en-US" w:eastAsia="zh-CN" w:bidi="ar"/>
              </w:rPr>
              <w:t>办公室</w:t>
            </w:r>
          </w:p>
        </w:tc>
      </w:tr>
      <w:tr w14:paraId="7A5F6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0" w:hRule="atLeast"/>
          <w:jc w:val="center"/>
        </w:trPr>
        <w:tc>
          <w:tcPr>
            <w:tcW w:w="289" w:type="pct"/>
            <w:tcBorders>
              <w:top w:val="single" w:color="000000" w:sz="4" w:space="0"/>
              <w:left w:val="single" w:color="000000" w:sz="4" w:space="0"/>
              <w:bottom w:val="single" w:color="000000" w:sz="4" w:space="0"/>
              <w:right w:val="single" w:color="000000" w:sz="4" w:space="0"/>
            </w:tcBorders>
            <w:noWrap w:val="0"/>
            <w:vAlign w:val="center"/>
          </w:tcPr>
          <w:p w14:paraId="72F154C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5</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50B4B5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行政处罚</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E0EEB6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审计领域行政处罚信息</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14:paraId="05EEE5A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绥宁县审计局</w:t>
            </w:r>
            <w:r>
              <w:rPr>
                <w:rFonts w:hint="default" w:ascii="Times New Roman" w:hAnsi="Times New Roman" w:eastAsia="方正仿宋_GBK" w:cs="Times New Roman"/>
                <w:i w:val="0"/>
                <w:iCs w:val="0"/>
                <w:color w:val="auto"/>
                <w:sz w:val="20"/>
                <w:szCs w:val="20"/>
                <w:u w:val="none"/>
                <w:lang w:val="en-US" w:eastAsia="zh-CN"/>
              </w:rPr>
              <w:t>实施行政处罚的依据、条件、程序以及认为具有一定社会影响的行政处罚决定</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758133D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《中华人民共和国行政处罚法》第五条</w:t>
            </w:r>
            <w:r>
              <w:rPr>
                <w:rFonts w:hint="default" w:ascii="Times New Roman" w:hAnsi="Times New Roman" w:eastAsia="方正仿宋_GBK" w:cs="Times New Roman"/>
                <w:snapToGrid w:val="0"/>
                <w:color w:val="auto"/>
                <w:kern w:val="21"/>
                <w:sz w:val="20"/>
                <w:szCs w:val="20"/>
                <w:lang w:val="en-US" w:eastAsia="zh-CN"/>
              </w:rPr>
              <w:t>、第四十八条</w:t>
            </w:r>
            <w:r>
              <w:rPr>
                <w:rFonts w:hint="default" w:ascii="Times New Roman" w:hAnsi="Times New Roman" w:eastAsia="方正仿宋_GBK" w:cs="Times New Roman"/>
                <w:i w:val="0"/>
                <w:iCs w:val="0"/>
                <w:color w:val="auto"/>
                <w:sz w:val="20"/>
                <w:szCs w:val="20"/>
                <w:u w:val="none"/>
                <w:lang w:val="en-US" w:eastAsia="zh-CN"/>
              </w:rPr>
              <w:t>；《中华人民共和国政府信息公开条例》（国务院令第711号）第二十条；《国务院关于建立完善守信联合激励和失信联合惩戒制度加快推进社会诚信建设的指导意见》（国发〔2016〕33号）第（十七）条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DA679C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41891B0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自该政府信息形成或者变更之日起20个工作日内；行政处罚自决定之日起7个工作日内</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61B571B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法规审理股</w:t>
            </w:r>
          </w:p>
        </w:tc>
      </w:tr>
      <w:tr w14:paraId="1BFE0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6" w:hRule="atLeast"/>
          <w:jc w:val="center"/>
        </w:trPr>
        <w:tc>
          <w:tcPr>
            <w:tcW w:w="289" w:type="pct"/>
            <w:tcBorders>
              <w:top w:val="single" w:color="000000" w:sz="4" w:space="0"/>
              <w:left w:val="single" w:color="000000" w:sz="4" w:space="0"/>
              <w:bottom w:val="single" w:color="000000" w:sz="4" w:space="0"/>
              <w:right w:val="single" w:color="000000" w:sz="4" w:space="0"/>
            </w:tcBorders>
            <w:noWrap w:val="0"/>
            <w:vAlign w:val="center"/>
          </w:tcPr>
          <w:p w14:paraId="08783C6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6</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D611C2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财政预算、决算</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A7BA58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预算、决算</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14:paraId="2845185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部门预算、决算及执行情况</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01F7383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《中华人民共和国预算法》 第十四条；《中华人民共和国预算法实施条例》第六条；《中华人民共和国政府信息公开条例》（国务院令第711号）第二十条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DB2826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00DD851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6075407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办公室</w:t>
            </w:r>
          </w:p>
        </w:tc>
      </w:tr>
      <w:tr w14:paraId="2895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289" w:type="pct"/>
            <w:tcBorders>
              <w:top w:val="single" w:color="000000" w:sz="4" w:space="0"/>
              <w:left w:val="single" w:color="000000" w:sz="4" w:space="0"/>
              <w:bottom w:val="single" w:color="000000" w:sz="4" w:space="0"/>
              <w:right w:val="single" w:color="000000" w:sz="4" w:space="0"/>
            </w:tcBorders>
            <w:noWrap w:val="0"/>
            <w:vAlign w:val="center"/>
          </w:tcPr>
          <w:p w14:paraId="27AA6D05">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i w:val="0"/>
                <w:iCs w:val="0"/>
                <w:color w:val="auto"/>
                <w:sz w:val="20"/>
                <w:szCs w:val="20"/>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3EB828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322A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“三公”经费</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518A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“三公”经费财政拨款预算总额和分项数额，对增减变化的原因说明</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4FC4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《中华人民共和国预算法》 第十四条；《中华人民共和国预算法实施条例》第六条；《中华人民共和国政府信息公开条例》（国务院令第711号）第二十条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668B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C98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t>批准（批复）后20日内</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BB5C3">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auto"/>
                <w:sz w:val="20"/>
                <w:szCs w:val="20"/>
                <w:u w:val="none"/>
                <w:lang w:val="en-US" w:eastAsia="zh-CN"/>
              </w:rPr>
              <w:t>办公室</w:t>
            </w:r>
          </w:p>
        </w:tc>
      </w:tr>
      <w:tr w14:paraId="6865E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5" w:hRule="atLeast"/>
          <w:jc w:val="center"/>
        </w:trPr>
        <w:tc>
          <w:tcPr>
            <w:tcW w:w="289" w:type="pct"/>
            <w:tcBorders>
              <w:top w:val="single" w:color="000000" w:sz="4" w:space="0"/>
              <w:left w:val="single" w:color="000000" w:sz="4" w:space="0"/>
              <w:bottom w:val="single" w:color="000000" w:sz="4" w:space="0"/>
              <w:right w:val="single" w:color="000000" w:sz="4" w:space="0"/>
            </w:tcBorders>
            <w:noWrap w:val="0"/>
            <w:vAlign w:val="center"/>
          </w:tcPr>
          <w:p w14:paraId="4B73A62B">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i w:val="0"/>
                <w:iCs w:val="0"/>
                <w:color w:val="auto"/>
                <w:sz w:val="20"/>
                <w:szCs w:val="20"/>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4A1A23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4B38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绩效评价</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FA8B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按要求将项目支出绩效评价结果编入预算并公开</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1AB8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199B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2702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BAD31">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auto"/>
                <w:sz w:val="20"/>
                <w:szCs w:val="20"/>
                <w:u w:val="none"/>
                <w:lang w:val="en-US" w:eastAsia="zh-CN"/>
              </w:rPr>
              <w:t>办公室</w:t>
            </w:r>
          </w:p>
        </w:tc>
      </w:tr>
      <w:tr w14:paraId="3909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5"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90368">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7</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C5EF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行政事业性收费信息</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08D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行政事业性收费清单</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6038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行政事业性收费的收费主体、收费对象、收费范围、计费（量）单位和标准、收费频次等</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422A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EAB8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1651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C442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2"/>
                <w:sz w:val="20"/>
                <w:szCs w:val="20"/>
                <w:u w:val="none"/>
                <w:lang w:val="en-US" w:eastAsia="zh-CN" w:bidi="ar-SA"/>
              </w:rPr>
              <w:t>法规审理股</w:t>
            </w:r>
          </w:p>
        </w:tc>
      </w:tr>
      <w:tr w14:paraId="560EB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34" w:hRule="atLeast"/>
          <w:jc w:val="center"/>
        </w:trPr>
        <w:tc>
          <w:tcPr>
            <w:tcW w:w="289" w:type="pct"/>
            <w:tcBorders>
              <w:top w:val="single" w:color="000000" w:sz="4" w:space="0"/>
              <w:left w:val="single" w:color="000000" w:sz="4" w:space="0"/>
              <w:bottom w:val="single" w:color="000000" w:sz="4" w:space="0"/>
              <w:right w:val="single" w:color="000000" w:sz="4" w:space="0"/>
            </w:tcBorders>
            <w:noWrap w:val="0"/>
            <w:vAlign w:val="center"/>
          </w:tcPr>
          <w:p w14:paraId="2639B27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7</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31A1AC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政府采购</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B8FF69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政府集中采购项目的实施情况</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14:paraId="330B421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绥宁县</w:t>
            </w:r>
            <w:r>
              <w:rPr>
                <w:rFonts w:hint="default" w:ascii="Times New Roman" w:hAnsi="Times New Roman" w:eastAsia="方正仿宋_GBK" w:cs="Times New Roman"/>
                <w:i w:val="0"/>
                <w:iCs w:val="0"/>
                <w:color w:val="auto"/>
                <w:sz w:val="20"/>
                <w:szCs w:val="20"/>
                <w:u w:val="none"/>
                <w:lang w:val="en-US" w:eastAsia="zh-CN"/>
              </w:rPr>
              <w:t>审计局政府集中采购项目的实施情况，包括采购项目公告、采购文件、采购项目预算金额、采购结果、采购合同等信息。</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25D334ED">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3192B4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7EF6545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自该政府信息形成或者变更之日起20个工作日内</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7F5F526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办公室</w:t>
            </w:r>
          </w:p>
        </w:tc>
      </w:tr>
      <w:tr w14:paraId="2902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7"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528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9</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0E97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重大建设项目</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D42D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审计领域重大建设项目的批准和实施情况</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5C468">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审计领域重大建设项目名称、审批、核准、备案和批准结果信息，实施过程、结果和社会效果等信息</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23F7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《中华人民共和国政府信息公开条例》（国务院令第711号）第二十条；《国务院办公厅关于推进重大建设项目批准和实施领域政府信息公开的意见》（国办发〔2017〕94号）</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15BA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0A07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7352D">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2"/>
                <w:sz w:val="20"/>
                <w:szCs w:val="20"/>
                <w:u w:val="none"/>
                <w:lang w:val="en-US" w:eastAsia="zh-CN" w:bidi="ar-SA"/>
              </w:rPr>
              <w:t>办公室</w:t>
            </w:r>
          </w:p>
        </w:tc>
      </w:tr>
      <w:tr w14:paraId="756C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5"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BCD1A">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CC4F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应急管理</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7CB4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突发公共事件的应急预案、预警信息及应对情况</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D7360">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审计领域突发公共事件应急预案，发布的预警信息和事件应对情况</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323C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《中华人民共和国政府信息公开条例》（国务院令第711号）第二十条；《国务院办公厅关于印发&lt;突发事件应急预案管理办法&gt;的通知》（国办发〔2024〕5号）第二十八条</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47BB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28B7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E1A31">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2"/>
                <w:sz w:val="20"/>
                <w:szCs w:val="20"/>
                <w:u w:val="none"/>
                <w:lang w:val="en-US" w:eastAsia="zh-CN" w:bidi="ar-SA"/>
              </w:rPr>
              <w:t>办公室</w:t>
            </w:r>
          </w:p>
        </w:tc>
      </w:tr>
      <w:tr w14:paraId="06C6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5" w:hRule="atLeast"/>
          <w:jc w:val="center"/>
        </w:trPr>
        <w:tc>
          <w:tcPr>
            <w:tcW w:w="289" w:type="pct"/>
            <w:vMerge w:val="restart"/>
            <w:tcBorders>
              <w:top w:val="single" w:color="000000" w:sz="4" w:space="0"/>
              <w:left w:val="single" w:color="000000" w:sz="4" w:space="0"/>
              <w:right w:val="single" w:color="000000" w:sz="4" w:space="0"/>
            </w:tcBorders>
            <w:noWrap w:val="0"/>
            <w:vAlign w:val="center"/>
          </w:tcPr>
          <w:p w14:paraId="2B7F346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8</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14:paraId="38DB868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公务员招录</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746646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14:paraId="28DDDFC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公务员招考的职位、名额、报考条件等事项</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182718E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《中华人民共和国政府信息公开条例》（国务院令第711号）第二十条；《公务员录用规定》第十七条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30D405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02217D5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5C01D4E6">
            <w:pPr>
              <w:keepNext w:val="0"/>
              <w:keepLines w:val="0"/>
              <w:pageBreakBefore w:val="0"/>
              <w:widowControl/>
              <w:kinsoku/>
              <w:wordWrap/>
              <w:overflowPunct/>
              <w:topLinePunct w:val="0"/>
              <w:autoSpaceDE/>
              <w:autoSpaceDN/>
              <w:bidi w:val="0"/>
              <w:adjustRightInd/>
              <w:snapToGrid/>
              <w:spacing w:line="300" w:lineRule="exact"/>
              <w:jc w:val="both"/>
              <w:rPr>
                <w:rFonts w:hint="default"/>
                <w:lang w:val="en-US" w:eastAsia="zh-CN"/>
              </w:rPr>
            </w:pPr>
            <w:r>
              <w:rPr>
                <w:rFonts w:hint="eastAsia" w:ascii="Times New Roman" w:hAnsi="Times New Roman" w:eastAsia="方正仿宋_GBK" w:cs="Times New Roman"/>
                <w:i w:val="0"/>
                <w:iCs w:val="0"/>
                <w:color w:val="auto"/>
                <w:sz w:val="20"/>
                <w:szCs w:val="20"/>
                <w:u w:val="none"/>
                <w:lang w:val="en-US" w:eastAsia="zh-CN"/>
              </w:rPr>
              <w:t>办公室</w:t>
            </w:r>
          </w:p>
        </w:tc>
      </w:tr>
      <w:tr w14:paraId="372F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5" w:hRule="atLeast"/>
          <w:jc w:val="center"/>
        </w:trPr>
        <w:tc>
          <w:tcPr>
            <w:tcW w:w="289" w:type="pct"/>
            <w:vMerge w:val="continue"/>
            <w:tcBorders>
              <w:left w:val="single" w:color="000000" w:sz="4" w:space="0"/>
              <w:bottom w:val="single" w:color="000000" w:sz="4" w:space="0"/>
              <w:right w:val="single" w:color="000000" w:sz="4" w:space="0"/>
            </w:tcBorders>
            <w:noWrap w:val="0"/>
            <w:vAlign w:val="center"/>
          </w:tcPr>
          <w:p w14:paraId="36A5897F">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i w:val="0"/>
                <w:iCs w:val="0"/>
                <w:color w:val="auto"/>
                <w:sz w:val="20"/>
                <w:szCs w:val="20"/>
                <w:u w:val="none"/>
                <w:lang w:val="en-US" w:eastAsia="zh-CN"/>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4D9EBD">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Times New Roman"/>
                <w:i w:val="0"/>
                <w:iCs w:val="0"/>
                <w:color w:val="auto"/>
                <w:sz w:val="20"/>
                <w:szCs w:val="20"/>
                <w:u w:val="none"/>
                <w:lang w:val="en-US" w:eastAsia="zh-CN"/>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9810D2D">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公务员录用</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14:paraId="7A6AC33D">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公务员招考的录用结果</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1D6BBAB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《中华人民共和国政府信息公开条例》（国务院令第711号）第二十条；《公务员录用规定》第三十六条、第三十七条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39D778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5E796FA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3BAB34BE">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办公室</w:t>
            </w:r>
          </w:p>
        </w:tc>
      </w:tr>
      <w:tr w14:paraId="4E3F5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5" w:hRule="atLeast"/>
          <w:jc w:val="center"/>
        </w:trPr>
        <w:tc>
          <w:tcPr>
            <w:tcW w:w="289" w:type="pct"/>
            <w:tcBorders>
              <w:top w:val="single" w:color="000000" w:sz="4" w:space="0"/>
              <w:left w:val="single" w:color="000000" w:sz="4" w:space="0"/>
              <w:bottom w:val="single" w:color="000000" w:sz="4" w:space="0"/>
              <w:right w:val="single" w:color="000000" w:sz="4" w:space="0"/>
            </w:tcBorders>
            <w:noWrap w:val="0"/>
            <w:vAlign w:val="center"/>
          </w:tcPr>
          <w:p w14:paraId="4DBC56B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9</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75B96A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建议提案</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B853B6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人大代表建议和政协提案办理</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14:paraId="78C86EC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对涉及公共利益、公众权益、社会关切及需要社会广泛知晓的人大代表建议、政协提案及其答复意见经审查可以公开的</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28B0E232">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《中华人民共和国全国人民代表大会和</w:t>
            </w:r>
            <w:bookmarkStart w:id="0" w:name="_GoBack"/>
            <w:r>
              <w:rPr>
                <w:rFonts w:hint="default" w:ascii="Times New Roman" w:hAnsi="Times New Roman" w:eastAsia="方正仿宋_GBK" w:cs="Times New Roman"/>
                <w:i w:val="0"/>
                <w:iCs w:val="0"/>
                <w:color w:val="auto"/>
                <w:sz w:val="20"/>
                <w:szCs w:val="20"/>
                <w:u w:val="none"/>
                <w:lang w:val="en-US" w:eastAsia="zh-CN"/>
              </w:rPr>
              <w:t>地方</w:t>
            </w:r>
            <w:bookmarkEnd w:id="0"/>
            <w:r>
              <w:rPr>
                <w:rFonts w:hint="default" w:ascii="Times New Roman" w:hAnsi="Times New Roman" w:eastAsia="方正仿宋_GBK" w:cs="Times New Roman"/>
                <w:i w:val="0"/>
                <w:iCs w:val="0"/>
                <w:color w:val="auto"/>
                <w:sz w:val="20"/>
                <w:szCs w:val="20"/>
                <w:u w:val="none"/>
                <w:lang w:val="en-US" w:eastAsia="zh-CN"/>
              </w:rPr>
              <w:t>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DC2760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511D1C4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r>
              <w:rPr>
                <w:rFonts w:hint="eastAsia" w:ascii="Times New Roman" w:hAnsi="Times New Roman" w:eastAsia="方正仿宋_GBK" w:cs="Times New Roman"/>
                <w:snapToGrid w:val="0"/>
                <w:color w:val="auto"/>
                <w:kern w:val="21"/>
                <w:sz w:val="20"/>
                <w:szCs w:val="20"/>
                <w:lang w:val="en-US" w:eastAsia="zh-CN"/>
              </w:rPr>
              <w:t>。</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3771823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办公室</w:t>
            </w:r>
          </w:p>
        </w:tc>
      </w:tr>
      <w:tr w14:paraId="5998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1" w:hRule="atLeast"/>
          <w:jc w:val="center"/>
        </w:trPr>
        <w:tc>
          <w:tcPr>
            <w:tcW w:w="289" w:type="pct"/>
            <w:tcBorders>
              <w:top w:val="single" w:color="000000" w:sz="4" w:space="0"/>
              <w:left w:val="single" w:color="000000" w:sz="4" w:space="0"/>
              <w:bottom w:val="single" w:color="000000" w:sz="4" w:space="0"/>
              <w:right w:val="single" w:color="000000" w:sz="4" w:space="0"/>
            </w:tcBorders>
            <w:noWrap w:val="0"/>
            <w:vAlign w:val="center"/>
          </w:tcPr>
          <w:p w14:paraId="4EBB423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10</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9B0E79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法治政府建设年度报告</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D78822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法治政府建设年度报告</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14:paraId="3289F27A">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621652E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中共中央办公厅 国务院办公厅印发《法治政府建设与责任落实督察工作规定》第二十四条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8AAD2E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4F5C9B5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lang w:val="en-US" w:eastAsia="zh-CN"/>
              </w:rPr>
              <w:t>每年4月1日之前</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2AD0CD9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办公室</w:t>
            </w:r>
          </w:p>
        </w:tc>
      </w:tr>
      <w:tr w14:paraId="3DF16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noWrap w:val="0"/>
            <w:vAlign w:val="center"/>
          </w:tcPr>
          <w:p w14:paraId="5011163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11</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14:paraId="454173E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业务事项</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1309A4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审计结果</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14:paraId="733620E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审计结果、审计调查结果</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0436985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《中华人民共和国审计法》；《中华人民共和国审计法实施条例》（国务院令第571号）；《中华人民共和国国家审计准则》（审计署令第8号）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F60D07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3A5A0B4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4C9499D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办公室</w:t>
            </w:r>
          </w:p>
        </w:tc>
      </w:tr>
      <w:tr w14:paraId="7CEC5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EBC300">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i w:val="0"/>
                <w:iCs w:val="0"/>
                <w:color w:val="auto"/>
                <w:sz w:val="20"/>
                <w:szCs w:val="20"/>
                <w:u w:val="none"/>
                <w:lang w:val="en-US" w:eastAsia="zh-CN"/>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B9F87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lang w:val="en-US" w:eastAsia="zh-CN"/>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E9BFF9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审计督查和整改</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14:paraId="44F1699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督查和审计发现的问题及整改落实情况</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14CFAE5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《中华人民共和国审计法》</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DBEC8F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6E095C6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70D0C69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法规审理股</w:t>
            </w:r>
          </w:p>
        </w:tc>
      </w:tr>
      <w:tr w14:paraId="4D7C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D6FE12">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i w:val="0"/>
                <w:iCs w:val="0"/>
                <w:color w:val="auto"/>
                <w:sz w:val="20"/>
                <w:szCs w:val="20"/>
                <w:u w:val="none"/>
                <w:lang w:val="en-US" w:eastAsia="zh-CN"/>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2923F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auto"/>
                <w:sz w:val="20"/>
                <w:szCs w:val="20"/>
                <w:u w:val="none"/>
                <w:lang w:val="en-US" w:eastAsia="zh-CN"/>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7AEA84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“高效办成一件事”</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14:paraId="76497A7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涉及审计系统牵头的“高效办成一件事”办理标准化工作规程和办事指南</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786EA1C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关于加快推进“一件事一次办”打造政务服务升级版的指导意见》（国办发〔2022〕32号）；《国务院关于进一步优化政务服务提升行政效能推动“高效办成一件事”的指导意见》（国发〔2024〕3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EE59D2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784566E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56F5D606">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auto"/>
                <w:sz w:val="20"/>
                <w:szCs w:val="20"/>
                <w:u w:val="none"/>
                <w:lang w:val="en-US" w:eastAsia="zh-CN"/>
              </w:rPr>
            </w:pPr>
            <w:r>
              <w:rPr>
                <w:rFonts w:hint="eastAsia" w:ascii="Times New Roman" w:hAnsi="Times New Roman" w:eastAsia="方正仿宋_GBK" w:cs="Times New Roman"/>
                <w:i w:val="0"/>
                <w:iCs w:val="0"/>
                <w:color w:val="auto"/>
                <w:sz w:val="20"/>
                <w:szCs w:val="20"/>
                <w:u w:val="none"/>
                <w:lang w:val="en-US" w:eastAsia="zh-CN"/>
              </w:rPr>
              <w:t>办公室</w:t>
            </w:r>
          </w:p>
        </w:tc>
      </w:tr>
      <w:tr w14:paraId="1E73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6"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noWrap w:val="0"/>
            <w:vAlign w:val="center"/>
          </w:tcPr>
          <w:p w14:paraId="08DF3F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eastAsia" w:ascii="Times New Roman" w:hAnsi="Times New Roman" w:eastAsia="方正仿宋_GBK" w:cs="Times New Roman"/>
                <w:i w:val="0"/>
                <w:iCs w:val="0"/>
                <w:color w:val="auto"/>
                <w:kern w:val="0"/>
                <w:sz w:val="20"/>
                <w:szCs w:val="20"/>
                <w:u w:val="none"/>
                <w:lang w:val="en-US" w:eastAsia="zh-CN" w:bidi="ar"/>
              </w:rPr>
              <w:t>12</w:t>
            </w:r>
          </w:p>
        </w:tc>
        <w:tc>
          <w:tcPr>
            <w:tcW w:w="420" w:type="pct"/>
            <w:vMerge w:val="restart"/>
            <w:tcBorders>
              <w:top w:val="single" w:color="000000" w:sz="4" w:space="0"/>
              <w:left w:val="nil"/>
              <w:bottom w:val="single" w:color="000000" w:sz="4" w:space="0"/>
              <w:right w:val="single" w:color="000000" w:sz="4" w:space="0"/>
            </w:tcBorders>
            <w:noWrap w:val="0"/>
            <w:vAlign w:val="center"/>
          </w:tcPr>
          <w:p w14:paraId="52B93A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政府信息公开</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C23B6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政府信息公开指南</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14:paraId="2BF9D6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eastAsia" w:ascii="Times New Roman" w:hAnsi="Times New Roman" w:eastAsia="方正仿宋_GBK" w:cs="Times New Roman"/>
                <w:i w:val="0"/>
                <w:iCs w:val="0"/>
                <w:color w:val="auto"/>
                <w:kern w:val="0"/>
                <w:sz w:val="20"/>
                <w:szCs w:val="20"/>
                <w:u w:val="none"/>
                <w:lang w:val="en-US" w:eastAsia="zh-CN" w:bidi="ar"/>
              </w:rPr>
              <w:t>绥宁县</w:t>
            </w:r>
            <w:r>
              <w:rPr>
                <w:rFonts w:hint="default" w:ascii="Times New Roman" w:hAnsi="Times New Roman" w:eastAsia="方正仿宋_GBK" w:cs="Times New Roman"/>
                <w:i w:val="0"/>
                <w:iCs w:val="0"/>
                <w:color w:val="auto"/>
                <w:kern w:val="0"/>
                <w:sz w:val="20"/>
                <w:szCs w:val="20"/>
                <w:u w:val="none"/>
                <w:lang w:val="en-US" w:eastAsia="zh-CN" w:bidi="ar"/>
              </w:rPr>
              <w:t>审计局政府信息的分类、编排体系、获取方式和政府信息公开工作机构的名称、办公地址、办公时间、联系电话、传真号码、互联网联系方式等内容。</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3EE91E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《中华人民共和国政府信息公开条例》（国务院令第711号）第十二条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F58BD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1784CB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自该政府信息形成或者变更之日起20个工作日内</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284982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eastAsia" w:ascii="Times New Roman" w:hAnsi="Times New Roman" w:eastAsia="方正仿宋_GBK" w:cs="Times New Roman"/>
                <w:i w:val="0"/>
                <w:iCs w:val="0"/>
                <w:color w:val="auto"/>
                <w:kern w:val="0"/>
                <w:sz w:val="20"/>
                <w:szCs w:val="20"/>
                <w:u w:val="none"/>
                <w:lang w:val="en-US" w:eastAsia="zh-CN" w:bidi="ar"/>
              </w:rPr>
              <w:t>办公室</w:t>
            </w:r>
          </w:p>
        </w:tc>
      </w:tr>
      <w:tr w14:paraId="6001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8" w:hRule="atLeast"/>
          <w:jc w:val="center"/>
        </w:trPr>
        <w:tc>
          <w:tcPr>
            <w:tcW w:w="289" w:type="pct"/>
            <w:vMerge w:val="continue"/>
            <w:tcBorders>
              <w:left w:val="single" w:color="000000" w:sz="4" w:space="0"/>
              <w:right w:val="single" w:color="000000" w:sz="4" w:space="0"/>
            </w:tcBorders>
            <w:noWrap w:val="0"/>
            <w:vAlign w:val="center"/>
          </w:tcPr>
          <w:p w14:paraId="663D13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auto"/>
                <w:kern w:val="0"/>
                <w:sz w:val="20"/>
                <w:szCs w:val="20"/>
                <w:u w:val="none"/>
                <w:lang w:val="en-US" w:eastAsia="zh-CN" w:bidi="ar"/>
              </w:rPr>
            </w:pPr>
          </w:p>
        </w:tc>
        <w:tc>
          <w:tcPr>
            <w:tcW w:w="420" w:type="pct"/>
            <w:vMerge w:val="continue"/>
            <w:tcBorders>
              <w:left w:val="nil"/>
              <w:right w:val="single" w:color="000000" w:sz="4" w:space="0"/>
            </w:tcBorders>
            <w:noWrap w:val="0"/>
            <w:vAlign w:val="center"/>
          </w:tcPr>
          <w:p w14:paraId="75DA02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CF621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14:paraId="1C6BE0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065681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E3199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788513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47EE75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kern w:val="0"/>
                <w:sz w:val="20"/>
                <w:szCs w:val="20"/>
                <w:u w:val="none"/>
                <w:lang w:val="en-US" w:eastAsia="zh-CN" w:bidi="ar"/>
              </w:rPr>
            </w:pPr>
            <w:r>
              <w:rPr>
                <w:rFonts w:hint="eastAsia" w:ascii="Times New Roman" w:hAnsi="Times New Roman" w:eastAsia="方正仿宋_GBK" w:cs="Times New Roman"/>
                <w:i w:val="0"/>
                <w:iCs w:val="0"/>
                <w:color w:val="auto"/>
                <w:kern w:val="0"/>
                <w:sz w:val="20"/>
                <w:szCs w:val="20"/>
                <w:u w:val="none"/>
                <w:lang w:val="en-US" w:eastAsia="zh-CN" w:bidi="ar"/>
              </w:rPr>
              <w:t>办公室</w:t>
            </w:r>
          </w:p>
        </w:tc>
      </w:tr>
      <w:tr w14:paraId="34FC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1F9B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420" w:type="pct"/>
            <w:vMerge w:val="continue"/>
            <w:tcBorders>
              <w:top w:val="single" w:color="000000" w:sz="4" w:space="0"/>
              <w:left w:val="nil"/>
              <w:bottom w:val="single" w:color="000000" w:sz="4" w:space="0"/>
              <w:right w:val="single" w:color="000000" w:sz="4" w:space="0"/>
            </w:tcBorders>
            <w:noWrap w:val="0"/>
            <w:vAlign w:val="center"/>
          </w:tcPr>
          <w:p w14:paraId="5E5E00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1D79C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政府信息公开工作年度报告</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14:paraId="4D8459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政府信息公开工作年度报告</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134868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《中华人民共和国政府信息公开条例》（国务院令第711号）第四十九条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9A273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151A55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每年1月31日前向社会公布</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7C9B39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eastAsia" w:ascii="Times New Roman" w:hAnsi="Times New Roman" w:eastAsia="方正仿宋_GBK" w:cs="Times New Roman"/>
                <w:i w:val="0"/>
                <w:iCs w:val="0"/>
                <w:color w:val="auto"/>
                <w:kern w:val="0"/>
                <w:sz w:val="20"/>
                <w:szCs w:val="20"/>
                <w:u w:val="none"/>
                <w:lang w:val="en-US" w:eastAsia="zh-CN" w:bidi="ar"/>
              </w:rPr>
              <w:t>办公室</w:t>
            </w:r>
          </w:p>
        </w:tc>
      </w:tr>
      <w:tr w14:paraId="57AE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ACFB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420" w:type="pct"/>
            <w:vMerge w:val="continue"/>
            <w:tcBorders>
              <w:top w:val="single" w:color="000000" w:sz="4" w:space="0"/>
              <w:left w:val="nil"/>
              <w:bottom w:val="single" w:color="000000" w:sz="4" w:space="0"/>
              <w:right w:val="single" w:color="000000" w:sz="4" w:space="0"/>
            </w:tcBorders>
            <w:noWrap w:val="0"/>
            <w:vAlign w:val="center"/>
          </w:tcPr>
          <w:p w14:paraId="4DE572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30029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政府信息公开工作制度</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14:paraId="3F07EAC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政府信息公开方面的地方性法规、自治条例、单行条例、规章，以及全国政府信息公开工作主管部门发布的法规解释性文件。</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6DB14B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《国务院办公厅政府信息与政务公开办公室关于规范政府信息公开平台有关事项的通知》（国办公开办函〔2019〕61号）第二部分</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BFEDE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14:paraId="634FC0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自该政府信息形成或者变更之日起20个工作日内</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7EA13C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eastAsia" w:ascii="Times New Roman" w:hAnsi="Times New Roman" w:eastAsia="方正仿宋_GBK" w:cs="Times New Roman"/>
                <w:i w:val="0"/>
                <w:iCs w:val="0"/>
                <w:color w:val="auto"/>
                <w:kern w:val="0"/>
                <w:sz w:val="20"/>
                <w:szCs w:val="20"/>
                <w:u w:val="none"/>
                <w:lang w:val="en-US" w:eastAsia="zh-CN" w:bidi="ar"/>
              </w:rPr>
              <w:t>法规审理股</w:t>
            </w:r>
          </w:p>
        </w:tc>
      </w:tr>
    </w:tbl>
    <w:p w14:paraId="25CBFBB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5F4A08-6A0A-4B21-99A5-282FDD0916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C2144A2A-29E9-4F33-8A5A-34C76D1B055F}"/>
  </w:font>
  <w:font w:name="方正仿宋_GBK">
    <w:altName w:val="微软雅黑"/>
    <w:panose1 w:val="02000000000000000000"/>
    <w:charset w:val="86"/>
    <w:family w:val="auto"/>
    <w:pitch w:val="default"/>
    <w:sig w:usb0="00000000" w:usb1="00000000" w:usb2="00000000" w:usb3="00000000" w:csb0="00040000" w:csb1="00000000"/>
    <w:embedRegular r:id="rId3" w:fontKey="{EA7A5EAF-29CF-4236-BBE2-EDBE197F50B1}"/>
  </w:font>
  <w:font w:name="微软雅黑">
    <w:panose1 w:val="020B0503020204020204"/>
    <w:charset w:val="86"/>
    <w:family w:val="auto"/>
    <w:pitch w:val="default"/>
    <w:sig w:usb0="80000287" w:usb1="2ACF3C50" w:usb2="00000016" w:usb3="00000000" w:csb0="0004001F" w:csb1="00000000"/>
  </w:font>
  <w:font w:name="WPSEMBED2">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53BA4"/>
    <w:rsid w:val="19566367"/>
    <w:rsid w:val="20913364"/>
    <w:rsid w:val="209660F5"/>
    <w:rsid w:val="21EC3348"/>
    <w:rsid w:val="352C2205"/>
    <w:rsid w:val="3EF44F4D"/>
    <w:rsid w:val="460D6BB9"/>
    <w:rsid w:val="4D0B295F"/>
    <w:rsid w:val="57F71AF1"/>
    <w:rsid w:val="5DBA4C8E"/>
    <w:rsid w:val="61FC6F82"/>
    <w:rsid w:val="62C72D05"/>
    <w:rsid w:val="64696373"/>
    <w:rsid w:val="656B1A16"/>
    <w:rsid w:val="77761AE8"/>
    <w:rsid w:val="79864B95"/>
    <w:rsid w:val="79A60250"/>
    <w:rsid w:val="7B1672EE"/>
    <w:rsid w:val="7B412D92"/>
    <w:rsid w:val="7C036DFE"/>
    <w:rsid w:val="7DAB2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3432</Words>
  <Characters>3542</Characters>
  <Lines>0</Lines>
  <Paragraphs>0</Paragraphs>
  <TotalTime>5</TotalTime>
  <ScaleCrop>false</ScaleCrop>
  <LinksUpToDate>false</LinksUpToDate>
  <CharactersWithSpaces>3545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2025-12-10T01:51:00Z</dcterms:created>
  <dc:creator>Administrator</dc:creator>
  <cp:lastModifiedBy>李柤辛</cp:lastModifiedBy>
  <cp:lastPrinted>2025-12-21T02:10:00Z</cp:lastPrinted>
  <dcterms:modified xsi:type="dcterms:W3CDTF">2025-12-23T02:48:17Z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eyJoZGlkIjoiNzBhODk2YjFjNmY1ZmY4MmY2ZTNlMWRhMThmMGEwNGMiLCJ1c2VySWQiOiIxMjcyNTQ2MzE1In0=</vt:lpwstr>
  </property>
  <property fmtid="{D5CDD505-2E9C-101B-9397-08002B2CF9AE}" pid="4" name="ICV">
    <vt:lpwstr>4D3D53A3C8904665943EFF31C3279B36_12</vt:lpwstr>
  </property>
</Properties>
</file>