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sz w:val="48"/>
          <w:szCs w:val="48"/>
        </w:rPr>
      </w:pPr>
    </w:p>
    <w:p>
      <w:pPr>
        <w:rPr>
          <w:sz w:val="48"/>
          <w:szCs w:val="48"/>
        </w:rPr>
      </w:pPr>
    </w:p>
    <w:p>
      <w:pPr>
        <w:ind w:firstLine="480" w:firstLineChars="100"/>
        <w:rPr>
          <w:rFonts w:ascii="黑体" w:hAnsi="黑体" w:eastAsia="黑体" w:cs="黑体"/>
          <w:sz w:val="48"/>
          <w:szCs w:val="48"/>
        </w:rPr>
      </w:pPr>
      <w:r>
        <w:rPr>
          <w:rFonts w:hint="eastAsia" w:ascii="黑体" w:hAnsi="黑体" w:eastAsia="黑体" w:cs="黑体"/>
          <w:sz w:val="48"/>
          <w:szCs w:val="48"/>
        </w:rPr>
        <w:t>绥宁县“十四五”城镇建设发展规划</w:t>
      </w: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r>
        <w:rPr>
          <w:rFonts w:hint="eastAsia" w:ascii="黑体" w:hAnsi="黑体" w:eastAsia="黑体" w:cs="黑体"/>
          <w:sz w:val="32"/>
          <w:szCs w:val="32"/>
        </w:rPr>
        <w:t>（2021-2025）</w:t>
      </w: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ind w:firstLine="320" w:firstLineChars="100"/>
        <w:jc w:val="center"/>
        <w:rPr>
          <w:rFonts w:ascii="黑体" w:hAnsi="黑体" w:eastAsia="黑体" w:cs="黑体"/>
          <w:sz w:val="32"/>
          <w:szCs w:val="32"/>
        </w:rPr>
      </w:pPr>
    </w:p>
    <w:p>
      <w:pPr>
        <w:rPr>
          <w:rFonts w:ascii="黑体" w:hAnsi="黑体" w:eastAsia="黑体" w:cs="黑体"/>
          <w:sz w:val="32"/>
          <w:szCs w:val="32"/>
        </w:rPr>
      </w:pPr>
    </w:p>
    <w:p>
      <w:pPr>
        <w:ind w:firstLine="320" w:firstLineChars="100"/>
        <w:jc w:val="center"/>
        <w:rPr>
          <w:rFonts w:ascii="黑体" w:hAnsi="黑体" w:eastAsia="黑体" w:cs="黑体"/>
          <w:sz w:val="32"/>
          <w:szCs w:val="32"/>
        </w:rPr>
      </w:pPr>
      <w:r>
        <w:rPr>
          <w:rFonts w:hint="eastAsia" w:ascii="黑体" w:hAnsi="黑体" w:eastAsia="黑体" w:cs="黑体"/>
          <w:sz w:val="32"/>
          <w:szCs w:val="32"/>
        </w:rPr>
        <w:t>绥宁县住房和城乡建设局</w:t>
      </w:r>
    </w:p>
    <w:p>
      <w:pPr>
        <w:ind w:firstLine="320" w:firstLineChars="100"/>
        <w:jc w:val="center"/>
        <w:rPr>
          <w:rFonts w:ascii="黑体" w:hAnsi="黑体" w:eastAsia="黑体" w:cs="黑体"/>
          <w:sz w:val="32"/>
          <w:szCs w:val="32"/>
        </w:rPr>
      </w:pPr>
      <w:r>
        <w:rPr>
          <w:rFonts w:hint="eastAsia" w:ascii="黑体" w:hAnsi="黑体" w:eastAsia="黑体" w:cs="黑体"/>
          <w:sz w:val="32"/>
          <w:szCs w:val="32"/>
        </w:rPr>
        <w:t>2021年2月</w:t>
      </w:r>
    </w:p>
    <w:p>
      <w:pPr>
        <w:jc w:val="center"/>
        <w:rPr>
          <w:rFonts w:ascii="宋体" w:hAnsi="宋体"/>
        </w:rPr>
        <w:sectPr>
          <w:pgSz w:w="11906" w:h="16838"/>
          <w:pgMar w:top="1440" w:right="1800" w:bottom="1440" w:left="1800" w:header="851" w:footer="992" w:gutter="0"/>
          <w:pgNumType w:fmt="upperRoman"/>
          <w:cols w:space="425" w:num="1"/>
          <w:docGrid w:type="lines" w:linePitch="312" w:charSpace="0"/>
        </w:sect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b/>
          <w:bCs/>
          <w:sz w:val="32"/>
          <w:szCs w:val="32"/>
        </w:rPr>
        <w:t>目   录</w:t>
      </w:r>
    </w:p>
    <w:p>
      <w:pPr>
        <w:pStyle w:val="14"/>
        <w:tabs>
          <w:tab w:val="right" w:leader="dot" w:pos="8306"/>
        </w:tabs>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"1-3" \h \u </w:instrText>
      </w:r>
      <w:r>
        <w:rPr>
          <w:rFonts w:hint="eastAsia" w:ascii="仿宋" w:hAnsi="仿宋" w:eastAsia="仿宋" w:cs="仿宋"/>
          <w:sz w:val="28"/>
          <w:szCs w:val="28"/>
        </w:rPr>
        <w:fldChar w:fldCharType="separate"/>
      </w:r>
      <w:r>
        <w:fldChar w:fldCharType="begin"/>
      </w:r>
      <w:r>
        <w:instrText xml:space="preserve"> HYPERLINK \l "_Toc4903" </w:instrText>
      </w:r>
      <w:r>
        <w:fldChar w:fldCharType="separate"/>
      </w:r>
      <w:r>
        <w:rPr>
          <w:rFonts w:hint="eastAsia" w:ascii="宋体" w:hAnsi="宋体"/>
          <w:sz w:val="28"/>
          <w:szCs w:val="28"/>
        </w:rPr>
        <w:t>前言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_Toc4903 </w:instrText>
      </w:r>
      <w:r>
        <w:rPr>
          <w:rFonts w:hint="eastAsia"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ascii="仿宋" w:hAnsi="仿宋" w:eastAsia="仿宋" w:cs="仿宋"/>
          <w:sz w:val="28"/>
          <w:szCs w:val="28"/>
        </w:rPr>
      </w:pPr>
      <w:r>
        <w:fldChar w:fldCharType="begin"/>
      </w:r>
      <w:r>
        <w:instrText xml:space="preserve"> HYPERLINK \l "_Toc31888" </w:instrText>
      </w:r>
      <w:r>
        <w:fldChar w:fldCharType="separate"/>
      </w:r>
      <w:r>
        <w:rPr>
          <w:rFonts w:hint="eastAsia" w:ascii="宋体" w:hAnsi="宋体"/>
          <w:sz w:val="28"/>
          <w:szCs w:val="28"/>
        </w:rPr>
        <w:t>第一章</w:t>
      </w:r>
      <w:r>
        <w:rPr>
          <w:rFonts w:hint="eastAsia" w:ascii="仿宋" w:hAnsi="仿宋" w:eastAsia="仿宋" w:cs="仿宋"/>
          <w:sz w:val="28"/>
          <w:szCs w:val="28"/>
        </w:rPr>
        <w:t xml:space="preserve"> “</w:t>
      </w:r>
      <w:r>
        <w:rPr>
          <w:rFonts w:hint="eastAsia" w:ascii="宋体" w:hAnsi="宋体"/>
          <w:sz w:val="28"/>
          <w:szCs w:val="28"/>
        </w:rPr>
        <w:t>十三五</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绥宁县城镇建设取得的成效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_Toc31888 </w:instrText>
      </w:r>
      <w:r>
        <w:rPr>
          <w:rFonts w:hint="eastAsia" w:ascii="仿宋" w:hAnsi="仿宋" w:eastAsia="仿宋" w:cs="仿宋"/>
          <w:sz w:val="28"/>
          <w:szCs w:val="28"/>
        </w:rPr>
        <w:fldChar w:fldCharType="separate"/>
      </w:r>
      <w:r>
        <w:rPr>
          <w:rFonts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ascii="仿宋" w:hAnsi="仿宋" w:eastAsia="仿宋" w:cs="仿宋"/>
          <w:sz w:val="28"/>
          <w:szCs w:val="28"/>
        </w:rPr>
      </w:pPr>
      <w:r>
        <w:fldChar w:fldCharType="begin"/>
      </w:r>
      <w:r>
        <w:instrText xml:space="preserve"> HYPERLINK \l "_Toc10582" </w:instrText>
      </w:r>
      <w:r>
        <w:fldChar w:fldCharType="separate"/>
      </w:r>
      <w:r>
        <w:rPr>
          <w:rFonts w:hint="eastAsia" w:ascii="宋体" w:hAnsi="宋体"/>
          <w:sz w:val="28"/>
          <w:szCs w:val="28"/>
        </w:rPr>
        <w:t>及存在的问题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_Toc10582 </w:instrText>
      </w:r>
      <w:r>
        <w:rPr>
          <w:rFonts w:hint="eastAsia" w:ascii="仿宋" w:hAnsi="仿宋" w:eastAsia="仿宋" w:cs="仿宋"/>
          <w:sz w:val="28"/>
          <w:szCs w:val="28"/>
        </w:rPr>
        <w:fldChar w:fldCharType="separate"/>
      </w:r>
      <w:r>
        <w:rPr>
          <w:rFonts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"_Toc2547" </w:instrText>
      </w:r>
      <w:r>
        <w:fldChar w:fldCharType="separate"/>
      </w:r>
      <w:r>
        <w:rPr>
          <w:rFonts w:hint="eastAsia" w:ascii="宋体" w:hAnsi="宋体"/>
          <w:sz w:val="28"/>
          <w:szCs w:val="28"/>
        </w:rPr>
        <w:t>一</w:t>
      </w:r>
      <w:r>
        <w:rPr>
          <w:rFonts w:hint="eastAsia" w:ascii="Malgun Gothic Semilight" w:hAnsi="Malgun Gothic Semilight" w:eastAsia="Malgun Gothic Semilight" w:cs="Malgun Gothic Semilight"/>
          <w:sz w:val="28"/>
          <w:szCs w:val="28"/>
        </w:rPr>
        <w:t>、</w:t>
      </w:r>
      <w:r>
        <w:rPr>
          <w:rFonts w:hint="eastAsia" w:ascii="仿宋" w:hAnsi="仿宋" w:eastAsia="仿宋" w:cs="仿宋"/>
          <w:sz w:val="28"/>
          <w:szCs w:val="28"/>
        </w:rPr>
        <w:t xml:space="preserve"> “</w:t>
      </w:r>
      <w:r>
        <w:rPr>
          <w:rFonts w:hint="eastAsia" w:ascii="宋体" w:hAnsi="宋体"/>
          <w:sz w:val="28"/>
          <w:szCs w:val="28"/>
        </w:rPr>
        <w:t>十三五</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规划概况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_Toc2547 </w:instrText>
      </w:r>
      <w:r>
        <w:rPr>
          <w:rFonts w:hint="eastAsia" w:ascii="仿宋" w:hAnsi="仿宋" w:eastAsia="仿宋" w:cs="仿宋"/>
          <w:sz w:val="28"/>
          <w:szCs w:val="28"/>
        </w:rPr>
        <w:fldChar w:fldCharType="separate"/>
      </w:r>
      <w:r>
        <w:rPr>
          <w:rFonts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"_Toc3450" </w:instrText>
      </w:r>
      <w:r>
        <w:fldChar w:fldCharType="separate"/>
      </w:r>
      <w:r>
        <w:rPr>
          <w:rFonts w:hint="eastAsia" w:ascii="仿宋" w:hAnsi="仿宋" w:eastAsia="仿宋" w:cs="仿宋"/>
          <w:sz w:val="28"/>
          <w:szCs w:val="28"/>
        </w:rPr>
        <w:t xml:space="preserve">1． </w:t>
      </w:r>
      <w:r>
        <w:rPr>
          <w:rFonts w:hint="eastAsia" w:ascii="宋体" w:hAnsi="宋体"/>
          <w:sz w:val="28"/>
          <w:szCs w:val="28"/>
        </w:rPr>
        <w:t>规划指导思想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_Toc3450 </w:instrText>
      </w:r>
      <w:r>
        <w:rPr>
          <w:rFonts w:hint="eastAsia" w:ascii="仿宋" w:hAnsi="仿宋" w:eastAsia="仿宋" w:cs="仿宋"/>
          <w:sz w:val="28"/>
          <w:szCs w:val="28"/>
        </w:rPr>
        <w:fldChar w:fldCharType="separate"/>
      </w:r>
      <w:r>
        <w:rPr>
          <w:rFonts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"_Toc17470" </w:instrText>
      </w:r>
      <w:r>
        <w:fldChar w:fldCharType="separate"/>
      </w:r>
      <w:r>
        <w:rPr>
          <w:rFonts w:hint="eastAsia" w:ascii="仿宋" w:hAnsi="仿宋" w:eastAsia="仿宋" w:cs="仿宋"/>
          <w:sz w:val="28"/>
          <w:szCs w:val="28"/>
        </w:rPr>
        <w:t xml:space="preserve">2． </w:t>
      </w:r>
      <w:r>
        <w:rPr>
          <w:rFonts w:hint="eastAsia" w:ascii="宋体" w:hAnsi="宋体"/>
          <w:sz w:val="28"/>
          <w:szCs w:val="28"/>
        </w:rPr>
        <w:t>规划完成情况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_Toc17470 </w:instrText>
      </w:r>
      <w:r>
        <w:rPr>
          <w:rFonts w:hint="eastAsia" w:ascii="仿宋" w:hAnsi="仿宋" w:eastAsia="仿宋" w:cs="仿宋"/>
          <w:sz w:val="28"/>
          <w:szCs w:val="28"/>
        </w:rPr>
        <w:fldChar w:fldCharType="separate"/>
      </w:r>
      <w:r>
        <w:rPr>
          <w:rFonts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"_Toc1947" </w:instrText>
      </w:r>
      <w:r>
        <w:fldChar w:fldCharType="separate"/>
      </w:r>
      <w:r>
        <w:rPr>
          <w:rFonts w:hint="eastAsia" w:ascii="宋体" w:hAnsi="宋体"/>
          <w:sz w:val="28"/>
          <w:szCs w:val="28"/>
        </w:rPr>
        <w:t>二</w:t>
      </w:r>
      <w:r>
        <w:rPr>
          <w:rFonts w:hint="eastAsia" w:ascii="Malgun Gothic Semilight" w:hAnsi="Malgun Gothic Semilight" w:eastAsia="Malgun Gothic Semilight" w:cs="Malgun Gothic Semilight"/>
          <w:sz w:val="28"/>
          <w:szCs w:val="28"/>
        </w:rPr>
        <w:t>、</w:t>
      </w:r>
      <w:r>
        <w:rPr>
          <w:rFonts w:hint="eastAsia" w:ascii="仿宋" w:hAnsi="仿宋" w:eastAsia="仿宋" w:cs="仿宋"/>
          <w:sz w:val="28"/>
          <w:szCs w:val="28"/>
        </w:rPr>
        <w:t xml:space="preserve"> “</w:t>
      </w:r>
      <w:r>
        <w:rPr>
          <w:rFonts w:hint="eastAsia" w:ascii="宋体" w:hAnsi="宋体"/>
          <w:sz w:val="28"/>
          <w:szCs w:val="28"/>
        </w:rPr>
        <w:t>十三五</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期间城镇建设取得的成效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_Toc1947 </w:instrText>
      </w:r>
      <w:r>
        <w:rPr>
          <w:rFonts w:hint="eastAsia" w:ascii="仿宋" w:hAnsi="仿宋" w:eastAsia="仿宋" w:cs="仿宋"/>
          <w:sz w:val="28"/>
          <w:szCs w:val="28"/>
        </w:rPr>
        <w:fldChar w:fldCharType="separate"/>
      </w:r>
      <w:r>
        <w:rPr>
          <w:rFonts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"_Toc17269" </w:instrText>
      </w:r>
      <w:r>
        <w:fldChar w:fldCharType="separate"/>
      </w:r>
      <w:r>
        <w:rPr>
          <w:rFonts w:hint="eastAsia" w:ascii="仿宋" w:hAnsi="仿宋" w:eastAsia="仿宋" w:cs="仿宋"/>
          <w:sz w:val="28"/>
          <w:szCs w:val="28"/>
        </w:rPr>
        <w:t xml:space="preserve">1． </w:t>
      </w:r>
      <w:r>
        <w:rPr>
          <w:rFonts w:hint="eastAsia" w:ascii="宋体" w:hAnsi="宋体"/>
          <w:sz w:val="28"/>
          <w:szCs w:val="28"/>
        </w:rPr>
        <w:t>城镇基础逐步夯实</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_Toc17269 </w:instrText>
      </w:r>
      <w:r>
        <w:rPr>
          <w:rFonts w:hint="eastAsia" w:ascii="仿宋" w:hAnsi="仿宋" w:eastAsia="仿宋" w:cs="仿宋"/>
          <w:sz w:val="28"/>
          <w:szCs w:val="28"/>
        </w:rPr>
        <w:fldChar w:fldCharType="separate"/>
      </w:r>
      <w:r>
        <w:rPr>
          <w:rFonts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"_Toc1861" </w:instrText>
      </w:r>
      <w:r>
        <w:fldChar w:fldCharType="separate"/>
      </w:r>
      <w:r>
        <w:rPr>
          <w:rFonts w:hint="eastAsia" w:ascii="仿宋" w:hAnsi="仿宋" w:eastAsia="仿宋" w:cs="仿宋"/>
          <w:sz w:val="28"/>
          <w:szCs w:val="28"/>
        </w:rPr>
        <w:t xml:space="preserve">2． </w:t>
      </w:r>
      <w:r>
        <w:rPr>
          <w:rFonts w:hint="eastAsia" w:ascii="宋体" w:hAnsi="宋体"/>
          <w:sz w:val="28"/>
          <w:szCs w:val="28"/>
        </w:rPr>
        <w:t>保护创建亮点纷呈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_Toc1861 </w:instrText>
      </w:r>
      <w:r>
        <w:rPr>
          <w:rFonts w:hint="eastAsia" w:ascii="仿宋" w:hAnsi="仿宋" w:eastAsia="仿宋" w:cs="仿宋"/>
          <w:sz w:val="28"/>
          <w:szCs w:val="28"/>
        </w:rPr>
        <w:fldChar w:fldCharType="separate"/>
      </w:r>
      <w:r>
        <w:rPr>
          <w:rFonts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"_Toc31274" </w:instrText>
      </w:r>
      <w:r>
        <w:fldChar w:fldCharType="separate"/>
      </w:r>
      <w:r>
        <w:rPr>
          <w:rFonts w:hint="eastAsia" w:ascii="仿宋" w:hAnsi="仿宋" w:eastAsia="仿宋" w:cs="仿宋"/>
          <w:sz w:val="28"/>
          <w:szCs w:val="28"/>
        </w:rPr>
        <w:t xml:space="preserve">3． </w:t>
      </w:r>
      <w:r>
        <w:rPr>
          <w:rFonts w:hint="eastAsia" w:ascii="宋体" w:hAnsi="宋体"/>
          <w:sz w:val="28"/>
          <w:szCs w:val="28"/>
        </w:rPr>
        <w:t>城镇生态明显改善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_Toc31274 </w:instrText>
      </w:r>
      <w:r>
        <w:rPr>
          <w:rFonts w:hint="eastAsia" w:ascii="仿宋" w:hAnsi="仿宋" w:eastAsia="仿宋" w:cs="仿宋"/>
          <w:sz w:val="28"/>
          <w:szCs w:val="28"/>
        </w:rPr>
        <w:fldChar w:fldCharType="separate"/>
      </w:r>
      <w:r>
        <w:rPr>
          <w:rFonts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"_Toc14635" </w:instrText>
      </w:r>
      <w:r>
        <w:fldChar w:fldCharType="separate"/>
      </w:r>
      <w:r>
        <w:rPr>
          <w:rFonts w:hint="eastAsia" w:ascii="仿宋" w:hAnsi="仿宋" w:eastAsia="仿宋" w:cs="仿宋"/>
          <w:sz w:val="28"/>
          <w:szCs w:val="28"/>
        </w:rPr>
        <w:t xml:space="preserve">4． </w:t>
      </w:r>
      <w:r>
        <w:rPr>
          <w:rFonts w:hint="eastAsia" w:ascii="宋体" w:hAnsi="宋体"/>
          <w:sz w:val="28"/>
          <w:szCs w:val="28"/>
        </w:rPr>
        <w:t>城镇经营成效明显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_Toc14635 </w:instrText>
      </w:r>
      <w:r>
        <w:rPr>
          <w:rFonts w:hint="eastAsia" w:ascii="仿宋" w:hAnsi="仿宋" w:eastAsia="仿宋" w:cs="仿宋"/>
          <w:sz w:val="28"/>
          <w:szCs w:val="28"/>
        </w:rPr>
        <w:fldChar w:fldCharType="separate"/>
      </w:r>
      <w:r>
        <w:rPr>
          <w:rFonts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"_Toc32005" </w:instrText>
      </w:r>
      <w:r>
        <w:fldChar w:fldCharType="separate"/>
      </w:r>
      <w:r>
        <w:rPr>
          <w:rFonts w:hint="eastAsia" w:ascii="仿宋" w:hAnsi="仿宋" w:eastAsia="仿宋" w:cs="仿宋"/>
          <w:sz w:val="28"/>
          <w:szCs w:val="28"/>
        </w:rPr>
        <w:t xml:space="preserve">5． </w:t>
      </w:r>
      <w:r>
        <w:rPr>
          <w:rFonts w:hint="eastAsia" w:ascii="宋体" w:hAnsi="宋体"/>
          <w:sz w:val="28"/>
          <w:szCs w:val="28"/>
        </w:rPr>
        <w:t>房地产和建筑业托底民生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_Toc32005 </w:instrText>
      </w:r>
      <w:r>
        <w:rPr>
          <w:rFonts w:hint="eastAsia" w:ascii="仿宋" w:hAnsi="仿宋" w:eastAsia="仿宋" w:cs="仿宋"/>
          <w:sz w:val="28"/>
          <w:szCs w:val="28"/>
        </w:rPr>
        <w:fldChar w:fldCharType="separate"/>
      </w:r>
      <w:r>
        <w:rPr>
          <w:rFonts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"_Toc5908" </w:instrText>
      </w:r>
      <w:r>
        <w:fldChar w:fldCharType="separate"/>
      </w:r>
      <w:r>
        <w:rPr>
          <w:rFonts w:hint="eastAsia" w:ascii="宋体" w:hAnsi="宋体"/>
          <w:sz w:val="28"/>
          <w:szCs w:val="28"/>
        </w:rPr>
        <w:t>三</w:t>
      </w:r>
      <w:r>
        <w:rPr>
          <w:rFonts w:hint="eastAsia" w:ascii="Malgun Gothic Semilight" w:hAnsi="Malgun Gothic Semilight" w:eastAsia="Malgun Gothic Semilight" w:cs="Malgun Gothic Semilight"/>
          <w:sz w:val="28"/>
          <w:szCs w:val="28"/>
        </w:rPr>
        <w:t>、</w:t>
      </w:r>
      <w:r>
        <w:rPr>
          <w:rFonts w:hint="eastAsia" w:ascii="仿宋" w:hAnsi="仿宋" w:eastAsia="仿宋" w:cs="仿宋"/>
          <w:sz w:val="28"/>
          <w:szCs w:val="28"/>
        </w:rPr>
        <w:t xml:space="preserve"> “</w:t>
      </w:r>
      <w:r>
        <w:rPr>
          <w:rFonts w:hint="eastAsia" w:ascii="宋体" w:hAnsi="宋体"/>
          <w:sz w:val="28"/>
          <w:szCs w:val="28"/>
        </w:rPr>
        <w:t>十三五</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期间城镇建设存在的问题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_Toc5908 </w:instrText>
      </w:r>
      <w:r>
        <w:rPr>
          <w:rFonts w:hint="eastAsia" w:ascii="仿宋" w:hAnsi="仿宋" w:eastAsia="仿宋" w:cs="仿宋"/>
          <w:sz w:val="28"/>
          <w:szCs w:val="28"/>
        </w:rPr>
        <w:fldChar w:fldCharType="separate"/>
      </w:r>
      <w:r>
        <w:rPr>
          <w:rFonts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"_Toc8067" </w:instrText>
      </w:r>
      <w:r>
        <w:fldChar w:fldCharType="separate"/>
      </w:r>
      <w:r>
        <w:rPr>
          <w:rFonts w:hint="eastAsia" w:ascii="仿宋" w:hAnsi="仿宋" w:eastAsia="仿宋" w:cs="仿宋"/>
          <w:sz w:val="28"/>
          <w:szCs w:val="28"/>
        </w:rPr>
        <w:t xml:space="preserve">1． </w:t>
      </w:r>
      <w:r>
        <w:rPr>
          <w:rFonts w:hint="eastAsia" w:ascii="宋体" w:hAnsi="宋体"/>
          <w:sz w:val="28"/>
          <w:szCs w:val="28"/>
        </w:rPr>
        <w:t>建设资金不足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_Toc8067 </w:instrText>
      </w:r>
      <w:r>
        <w:rPr>
          <w:rFonts w:hint="eastAsia" w:ascii="仿宋" w:hAnsi="仿宋" w:eastAsia="仿宋" w:cs="仿宋"/>
          <w:sz w:val="28"/>
          <w:szCs w:val="28"/>
        </w:rPr>
        <w:fldChar w:fldCharType="separate"/>
      </w:r>
      <w:r>
        <w:rPr>
          <w:rFonts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"_Toc11274" </w:instrText>
      </w:r>
      <w:r>
        <w:fldChar w:fldCharType="separate"/>
      </w:r>
      <w:r>
        <w:rPr>
          <w:rFonts w:hint="eastAsia" w:ascii="仿宋" w:hAnsi="仿宋" w:eastAsia="仿宋" w:cs="仿宋"/>
          <w:sz w:val="28"/>
          <w:szCs w:val="28"/>
        </w:rPr>
        <w:t xml:space="preserve">2． </w:t>
      </w:r>
      <w:r>
        <w:rPr>
          <w:rFonts w:hint="eastAsia" w:ascii="宋体" w:hAnsi="宋体"/>
          <w:sz w:val="28"/>
          <w:szCs w:val="28"/>
        </w:rPr>
        <w:t>建筑市场与房地产开发市场存在矛盾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_Toc11274 </w:instrText>
      </w:r>
      <w:r>
        <w:rPr>
          <w:rFonts w:hint="eastAsia" w:ascii="仿宋" w:hAnsi="仿宋" w:eastAsia="仿宋" w:cs="仿宋"/>
          <w:sz w:val="28"/>
          <w:szCs w:val="28"/>
        </w:rPr>
        <w:fldChar w:fldCharType="separate"/>
      </w:r>
      <w:r>
        <w:rPr>
          <w:rFonts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"_Toc22506" </w:instrText>
      </w:r>
      <w:r>
        <w:fldChar w:fldCharType="separate"/>
      </w:r>
      <w:r>
        <w:rPr>
          <w:rFonts w:hint="eastAsia" w:ascii="仿宋" w:hAnsi="仿宋" w:eastAsia="仿宋" w:cs="仿宋"/>
          <w:sz w:val="28"/>
          <w:szCs w:val="28"/>
        </w:rPr>
        <w:t xml:space="preserve">3． </w:t>
      </w:r>
      <w:r>
        <w:rPr>
          <w:rFonts w:hint="eastAsia" w:ascii="宋体" w:hAnsi="宋体"/>
          <w:sz w:val="28"/>
          <w:szCs w:val="28"/>
        </w:rPr>
        <w:t>公益设施配套不完善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_Toc22506 </w:instrText>
      </w:r>
      <w:r>
        <w:rPr>
          <w:rFonts w:hint="eastAsia" w:ascii="仿宋" w:hAnsi="仿宋" w:eastAsia="仿宋" w:cs="仿宋"/>
          <w:sz w:val="28"/>
          <w:szCs w:val="28"/>
        </w:rPr>
        <w:fldChar w:fldCharType="separate"/>
      </w:r>
      <w:r>
        <w:rPr>
          <w:rFonts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ascii="仿宋" w:hAnsi="仿宋" w:eastAsia="仿宋" w:cs="仿宋"/>
          <w:sz w:val="28"/>
          <w:szCs w:val="28"/>
        </w:rPr>
      </w:pPr>
      <w:r>
        <w:fldChar w:fldCharType="begin"/>
      </w:r>
      <w:r>
        <w:instrText xml:space="preserve"> HYPERLINK \l "_Toc22303" </w:instrText>
      </w:r>
      <w:r>
        <w:fldChar w:fldCharType="separate"/>
      </w:r>
      <w:r>
        <w:rPr>
          <w:rFonts w:hint="eastAsia" w:ascii="宋体" w:hAnsi="宋体"/>
          <w:sz w:val="28"/>
          <w:szCs w:val="28"/>
        </w:rPr>
        <w:t>第二章</w:t>
      </w:r>
      <w:r>
        <w:rPr>
          <w:rFonts w:hint="eastAsia" w:ascii="仿宋" w:hAnsi="仿宋" w:eastAsia="仿宋" w:cs="仿宋"/>
          <w:sz w:val="28"/>
          <w:szCs w:val="28"/>
        </w:rPr>
        <w:t xml:space="preserve"> </w:t>
      </w:r>
      <w:r>
        <w:rPr>
          <w:rFonts w:hint="eastAsia" w:ascii="宋体" w:hAnsi="宋体"/>
          <w:sz w:val="28"/>
          <w:szCs w:val="28"/>
        </w:rPr>
        <w:t>绥宁县</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十四五</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城镇建设发展规划</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_Toc22303 </w:instrText>
      </w:r>
      <w:r>
        <w:rPr>
          <w:rFonts w:hint="eastAsia" w:ascii="仿宋" w:hAnsi="仿宋" w:eastAsia="仿宋" w:cs="仿宋"/>
          <w:sz w:val="28"/>
          <w:szCs w:val="28"/>
        </w:rPr>
        <w:fldChar w:fldCharType="separate"/>
      </w:r>
      <w:r>
        <w:rPr>
          <w:rFonts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"_Toc11124" </w:instrText>
      </w:r>
      <w:r>
        <w:fldChar w:fldCharType="separate"/>
      </w:r>
      <w:r>
        <w:rPr>
          <w:rFonts w:hint="eastAsia" w:ascii="宋体" w:hAnsi="宋体"/>
          <w:sz w:val="28"/>
          <w:szCs w:val="28"/>
        </w:rPr>
        <w:t>一</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指导思想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_Toc11124 </w:instrText>
      </w:r>
      <w:r>
        <w:rPr>
          <w:rFonts w:hint="eastAsia" w:ascii="仿宋" w:hAnsi="仿宋" w:eastAsia="仿宋" w:cs="仿宋"/>
          <w:sz w:val="28"/>
          <w:szCs w:val="28"/>
        </w:rPr>
        <w:fldChar w:fldCharType="separate"/>
      </w:r>
      <w:r>
        <w:rPr>
          <w:rFonts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"_Toc26952" </w:instrText>
      </w:r>
      <w:r>
        <w:fldChar w:fldCharType="separate"/>
      </w:r>
      <w:r>
        <w:rPr>
          <w:rFonts w:hint="eastAsia" w:ascii="宋体" w:hAnsi="宋体"/>
          <w:sz w:val="28"/>
          <w:szCs w:val="28"/>
        </w:rPr>
        <w:t>二</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总体原则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_Toc26952 </w:instrText>
      </w:r>
      <w:r>
        <w:rPr>
          <w:rFonts w:hint="eastAsia" w:ascii="仿宋" w:hAnsi="仿宋" w:eastAsia="仿宋" w:cs="仿宋"/>
          <w:sz w:val="28"/>
          <w:szCs w:val="28"/>
        </w:rPr>
        <w:fldChar w:fldCharType="separate"/>
      </w:r>
      <w:r>
        <w:rPr>
          <w:rFonts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"_Toc11587" </w:instrText>
      </w:r>
      <w:r>
        <w:fldChar w:fldCharType="separate"/>
      </w:r>
      <w:r>
        <w:rPr>
          <w:rFonts w:hint="eastAsia" w:ascii="仿宋" w:hAnsi="仿宋" w:eastAsia="仿宋" w:cs="仿宋"/>
          <w:sz w:val="28"/>
          <w:szCs w:val="28"/>
        </w:rPr>
        <w:t>1.</w:t>
      </w:r>
      <w:r>
        <w:rPr>
          <w:rFonts w:hint="eastAsia" w:ascii="宋体" w:hAnsi="宋体"/>
          <w:sz w:val="28"/>
          <w:szCs w:val="28"/>
        </w:rPr>
        <w:t>坚持以人为本</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构建和谐社会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_Toc11587 </w:instrText>
      </w:r>
      <w:r>
        <w:rPr>
          <w:rFonts w:hint="eastAsia" w:ascii="仿宋" w:hAnsi="仿宋" w:eastAsia="仿宋" w:cs="仿宋"/>
          <w:sz w:val="28"/>
          <w:szCs w:val="28"/>
        </w:rPr>
        <w:fldChar w:fldCharType="separate"/>
      </w:r>
      <w:r>
        <w:rPr>
          <w:rFonts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"_Toc7964" </w:instrText>
      </w:r>
      <w:r>
        <w:fldChar w:fldCharType="separate"/>
      </w:r>
      <w:r>
        <w:rPr>
          <w:rFonts w:hint="eastAsia" w:ascii="仿宋" w:hAnsi="仿宋" w:eastAsia="仿宋" w:cs="仿宋"/>
          <w:sz w:val="28"/>
          <w:szCs w:val="28"/>
        </w:rPr>
        <w:t>2.</w:t>
      </w:r>
      <w:r>
        <w:rPr>
          <w:rFonts w:hint="eastAsia" w:ascii="宋体" w:hAnsi="宋体"/>
          <w:sz w:val="28"/>
          <w:szCs w:val="28"/>
        </w:rPr>
        <w:t>坚持城乡统筹</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加强区域协调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_Toc7964 </w:instrText>
      </w:r>
      <w:r>
        <w:rPr>
          <w:rFonts w:hint="eastAsia" w:ascii="仿宋" w:hAnsi="仿宋" w:eastAsia="仿宋" w:cs="仿宋"/>
          <w:sz w:val="28"/>
          <w:szCs w:val="28"/>
        </w:rPr>
        <w:fldChar w:fldCharType="separate"/>
      </w:r>
      <w:r>
        <w:rPr>
          <w:rFonts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"_Toc11685" </w:instrText>
      </w:r>
      <w:r>
        <w:fldChar w:fldCharType="separate"/>
      </w:r>
      <w:r>
        <w:rPr>
          <w:rFonts w:hint="eastAsia" w:ascii="仿宋" w:hAnsi="仿宋" w:eastAsia="仿宋" w:cs="仿宋"/>
          <w:sz w:val="28"/>
          <w:szCs w:val="28"/>
        </w:rPr>
        <w:t>3.</w:t>
      </w:r>
      <w:r>
        <w:rPr>
          <w:rFonts w:hint="eastAsia" w:ascii="宋体" w:hAnsi="宋体"/>
          <w:sz w:val="28"/>
          <w:szCs w:val="28"/>
        </w:rPr>
        <w:t>坚持立足资源</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促进和谐发展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_Toc11685 </w:instrText>
      </w:r>
      <w:r>
        <w:rPr>
          <w:rFonts w:hint="eastAsia" w:ascii="仿宋" w:hAnsi="仿宋" w:eastAsia="仿宋" w:cs="仿宋"/>
          <w:sz w:val="28"/>
          <w:szCs w:val="28"/>
        </w:rPr>
        <w:fldChar w:fldCharType="separate"/>
      </w:r>
      <w:r>
        <w:rPr>
          <w:rFonts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"_Toc15737" </w:instrText>
      </w:r>
      <w:r>
        <w:fldChar w:fldCharType="separate"/>
      </w:r>
      <w:r>
        <w:rPr>
          <w:rFonts w:hint="eastAsia" w:ascii="仿宋" w:hAnsi="仿宋" w:eastAsia="仿宋" w:cs="仿宋"/>
          <w:sz w:val="28"/>
          <w:szCs w:val="28"/>
        </w:rPr>
        <w:t>4.</w:t>
      </w:r>
      <w:r>
        <w:rPr>
          <w:rFonts w:hint="eastAsia" w:ascii="宋体" w:hAnsi="宋体"/>
          <w:sz w:val="28"/>
          <w:szCs w:val="28"/>
        </w:rPr>
        <w:t>坚持突出特色</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加强分类指导</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_Toc15737 </w:instrText>
      </w:r>
      <w:r>
        <w:rPr>
          <w:rFonts w:hint="eastAsia" w:ascii="仿宋" w:hAnsi="仿宋" w:eastAsia="仿宋" w:cs="仿宋"/>
          <w:sz w:val="28"/>
          <w:szCs w:val="28"/>
        </w:rPr>
        <w:fldChar w:fldCharType="separate"/>
      </w:r>
      <w:r>
        <w:rPr>
          <w:rFonts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"_Toc25766" </w:instrText>
      </w:r>
      <w:r>
        <w:fldChar w:fldCharType="separate"/>
      </w:r>
      <w:r>
        <w:rPr>
          <w:rFonts w:hint="eastAsia" w:ascii="宋体" w:hAnsi="宋体"/>
          <w:sz w:val="28"/>
          <w:szCs w:val="28"/>
        </w:rPr>
        <w:t>三</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发展目标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_Toc25766 </w:instrText>
      </w:r>
      <w:r>
        <w:rPr>
          <w:rFonts w:hint="eastAsia" w:ascii="仿宋" w:hAnsi="仿宋" w:eastAsia="仿宋" w:cs="仿宋"/>
          <w:sz w:val="28"/>
          <w:szCs w:val="28"/>
        </w:rPr>
        <w:fldChar w:fldCharType="separate"/>
      </w:r>
      <w:r>
        <w:rPr>
          <w:rFonts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"_Toc4184" </w:instrText>
      </w:r>
      <w:r>
        <w:fldChar w:fldCharType="separate"/>
      </w:r>
      <w:r>
        <w:rPr>
          <w:rFonts w:hint="eastAsia" w:ascii="宋体" w:hAnsi="宋体"/>
          <w:sz w:val="28"/>
          <w:szCs w:val="28"/>
        </w:rPr>
        <w:t>四</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城镇建设的主要任务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_Toc4184 </w:instrText>
      </w:r>
      <w:r>
        <w:rPr>
          <w:rFonts w:hint="eastAsia" w:ascii="仿宋" w:hAnsi="仿宋" w:eastAsia="仿宋" w:cs="仿宋"/>
          <w:sz w:val="28"/>
          <w:szCs w:val="28"/>
        </w:rPr>
        <w:fldChar w:fldCharType="separate"/>
      </w:r>
      <w:r>
        <w:rPr>
          <w:rFonts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"_Toc31236" </w:instrText>
      </w:r>
      <w:r>
        <w:fldChar w:fldCharType="separate"/>
      </w:r>
      <w:r>
        <w:rPr>
          <w:rFonts w:hint="eastAsia" w:ascii="仿宋" w:hAnsi="仿宋" w:eastAsia="仿宋" w:cs="仿宋"/>
          <w:sz w:val="28"/>
          <w:szCs w:val="28"/>
        </w:rPr>
        <w:t xml:space="preserve">1． </w:t>
      </w:r>
      <w:r>
        <w:rPr>
          <w:rFonts w:hint="eastAsia" w:ascii="宋体" w:hAnsi="宋体"/>
          <w:sz w:val="28"/>
          <w:szCs w:val="28"/>
        </w:rPr>
        <w:t>优化城镇布局</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拓宽发展空间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_Toc31236 </w:instrText>
      </w:r>
      <w:r>
        <w:rPr>
          <w:rFonts w:hint="eastAsia" w:ascii="仿宋" w:hAnsi="仿宋" w:eastAsia="仿宋" w:cs="仿宋"/>
          <w:sz w:val="28"/>
          <w:szCs w:val="28"/>
        </w:rPr>
        <w:fldChar w:fldCharType="separate"/>
      </w:r>
      <w:r>
        <w:rPr>
          <w:rFonts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"_Toc17765" </w:instrText>
      </w:r>
      <w:r>
        <w:fldChar w:fldCharType="separate"/>
      </w:r>
      <w:r>
        <w:rPr>
          <w:rFonts w:hint="eastAsia" w:ascii="仿宋" w:hAnsi="仿宋" w:eastAsia="仿宋" w:cs="仿宋"/>
          <w:sz w:val="28"/>
          <w:szCs w:val="28"/>
        </w:rPr>
        <w:t xml:space="preserve">2． </w:t>
      </w:r>
      <w:r>
        <w:rPr>
          <w:rFonts w:hint="eastAsia" w:ascii="宋体" w:hAnsi="宋体"/>
          <w:sz w:val="28"/>
          <w:szCs w:val="28"/>
        </w:rPr>
        <w:t>完善市政设施</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提升城镇品质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_Toc17765 </w:instrText>
      </w:r>
      <w:r>
        <w:rPr>
          <w:rFonts w:hint="eastAsia" w:ascii="仿宋" w:hAnsi="仿宋" w:eastAsia="仿宋" w:cs="仿宋"/>
          <w:sz w:val="28"/>
          <w:szCs w:val="28"/>
        </w:rPr>
        <w:fldChar w:fldCharType="separate"/>
      </w:r>
      <w:r>
        <w:rPr>
          <w:rFonts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"_Toc7687" </w:instrText>
      </w:r>
      <w:r>
        <w:fldChar w:fldCharType="separate"/>
      </w:r>
      <w:r>
        <w:rPr>
          <w:rFonts w:hint="eastAsia" w:ascii="仿宋" w:hAnsi="仿宋" w:eastAsia="仿宋" w:cs="仿宋"/>
          <w:sz w:val="28"/>
          <w:szCs w:val="28"/>
        </w:rPr>
        <w:t xml:space="preserve">3． </w:t>
      </w:r>
      <w:r>
        <w:rPr>
          <w:rFonts w:hint="eastAsia" w:ascii="宋体" w:hAnsi="宋体"/>
          <w:sz w:val="28"/>
          <w:szCs w:val="28"/>
        </w:rPr>
        <w:t>推动绿色建造</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助力绿色崛起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_Toc7687 </w:instrText>
      </w:r>
      <w:r>
        <w:rPr>
          <w:rFonts w:hint="eastAsia" w:ascii="仿宋" w:hAnsi="仿宋" w:eastAsia="仿宋" w:cs="仿宋"/>
          <w:sz w:val="28"/>
          <w:szCs w:val="28"/>
        </w:rPr>
        <w:fldChar w:fldCharType="separate"/>
      </w:r>
      <w:r>
        <w:rPr>
          <w:rFonts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"_Toc10246" </w:instrText>
      </w:r>
      <w:r>
        <w:fldChar w:fldCharType="separate"/>
      </w:r>
      <w:r>
        <w:rPr>
          <w:rFonts w:hint="eastAsia" w:ascii="仿宋" w:hAnsi="仿宋" w:eastAsia="仿宋" w:cs="仿宋"/>
          <w:sz w:val="28"/>
          <w:szCs w:val="28"/>
        </w:rPr>
        <w:t xml:space="preserve">4． </w:t>
      </w:r>
      <w:r>
        <w:rPr>
          <w:rFonts w:hint="eastAsia" w:ascii="宋体" w:hAnsi="宋体"/>
          <w:sz w:val="28"/>
          <w:szCs w:val="28"/>
        </w:rPr>
        <w:t>更新老旧城区</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改善居住环境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_Toc10246 </w:instrText>
      </w:r>
      <w:r>
        <w:rPr>
          <w:rFonts w:hint="eastAsia" w:ascii="仿宋" w:hAnsi="仿宋" w:eastAsia="仿宋" w:cs="仿宋"/>
          <w:sz w:val="28"/>
          <w:szCs w:val="28"/>
        </w:rPr>
        <w:fldChar w:fldCharType="separate"/>
      </w:r>
      <w:r>
        <w:rPr>
          <w:rFonts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"_Toc16837" </w:instrText>
      </w:r>
      <w:r>
        <w:fldChar w:fldCharType="separate"/>
      </w:r>
      <w:r>
        <w:rPr>
          <w:rFonts w:hint="eastAsia" w:ascii="仿宋" w:hAnsi="仿宋" w:eastAsia="仿宋" w:cs="仿宋"/>
          <w:sz w:val="28"/>
          <w:szCs w:val="28"/>
        </w:rPr>
        <w:t xml:space="preserve">5． </w:t>
      </w:r>
      <w:r>
        <w:rPr>
          <w:rFonts w:hint="eastAsia" w:ascii="宋体" w:hAnsi="宋体"/>
          <w:sz w:val="28"/>
          <w:szCs w:val="28"/>
        </w:rPr>
        <w:t>发展城建产业</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推动产城融合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_Toc16837 </w:instrText>
      </w:r>
      <w:r>
        <w:rPr>
          <w:rFonts w:hint="eastAsia" w:ascii="仿宋" w:hAnsi="仿宋" w:eastAsia="仿宋" w:cs="仿宋"/>
          <w:sz w:val="28"/>
          <w:szCs w:val="28"/>
        </w:rPr>
        <w:fldChar w:fldCharType="separate"/>
      </w:r>
      <w:r>
        <w:rPr>
          <w:rFonts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"_Toc13056" </w:instrText>
      </w:r>
      <w:r>
        <w:fldChar w:fldCharType="separate"/>
      </w:r>
      <w:r>
        <w:rPr>
          <w:rFonts w:hint="eastAsia" w:ascii="仿宋" w:hAnsi="仿宋" w:eastAsia="仿宋" w:cs="仿宋"/>
          <w:sz w:val="28"/>
          <w:szCs w:val="28"/>
        </w:rPr>
        <w:t xml:space="preserve">6． </w:t>
      </w:r>
      <w:r>
        <w:rPr>
          <w:rFonts w:hint="eastAsia" w:ascii="宋体" w:hAnsi="宋体"/>
          <w:sz w:val="28"/>
          <w:szCs w:val="28"/>
        </w:rPr>
        <w:t>创新城市管理</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提升治理能力</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_Toc13056 </w:instrText>
      </w:r>
      <w:r>
        <w:rPr>
          <w:rFonts w:hint="eastAsia" w:ascii="仿宋" w:hAnsi="仿宋" w:eastAsia="仿宋" w:cs="仿宋"/>
          <w:sz w:val="28"/>
          <w:szCs w:val="28"/>
        </w:rPr>
        <w:fldChar w:fldCharType="separate"/>
      </w:r>
      <w:r>
        <w:rPr>
          <w:rFonts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"_Toc13019" </w:instrText>
      </w:r>
      <w:r>
        <w:fldChar w:fldCharType="separate"/>
      </w:r>
      <w:r>
        <w:rPr>
          <w:rFonts w:hint="eastAsia" w:ascii="仿宋" w:hAnsi="仿宋" w:eastAsia="仿宋" w:cs="仿宋"/>
          <w:sz w:val="28"/>
          <w:szCs w:val="28"/>
        </w:rPr>
        <w:t xml:space="preserve">7． </w:t>
      </w:r>
      <w:r>
        <w:rPr>
          <w:rFonts w:hint="eastAsia" w:ascii="宋体" w:hAnsi="宋体"/>
          <w:sz w:val="28"/>
          <w:szCs w:val="28"/>
        </w:rPr>
        <w:t>补齐设施短板</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助力乡村振兴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_Toc13019 </w:instrText>
      </w:r>
      <w:r>
        <w:rPr>
          <w:rFonts w:hint="eastAsia" w:ascii="仿宋" w:hAnsi="仿宋" w:eastAsia="仿宋" w:cs="仿宋"/>
          <w:sz w:val="28"/>
          <w:szCs w:val="28"/>
        </w:rPr>
        <w:fldChar w:fldCharType="separate"/>
      </w:r>
      <w:r>
        <w:rPr>
          <w:rFonts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"_Toc19415" </w:instrText>
      </w:r>
      <w:r>
        <w:fldChar w:fldCharType="separate"/>
      </w:r>
      <w:r>
        <w:rPr>
          <w:rFonts w:hint="eastAsia" w:ascii="仿宋" w:hAnsi="仿宋" w:eastAsia="仿宋" w:cs="仿宋"/>
          <w:sz w:val="28"/>
          <w:szCs w:val="28"/>
        </w:rPr>
        <w:t xml:space="preserve">8． </w:t>
      </w:r>
      <w:r>
        <w:rPr>
          <w:rFonts w:hint="eastAsia" w:ascii="宋体" w:hAnsi="宋体"/>
          <w:sz w:val="28"/>
          <w:szCs w:val="28"/>
        </w:rPr>
        <w:t>落实保障政策</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兜住民生底线</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_Toc19415 </w:instrText>
      </w:r>
      <w:r>
        <w:rPr>
          <w:rFonts w:hint="eastAsia" w:ascii="仿宋" w:hAnsi="仿宋" w:eastAsia="仿宋" w:cs="仿宋"/>
          <w:sz w:val="28"/>
          <w:szCs w:val="28"/>
        </w:rPr>
        <w:fldChar w:fldCharType="separate"/>
      </w:r>
      <w:r>
        <w:rPr>
          <w:rFonts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"_Toc15783" </w:instrText>
      </w:r>
      <w:r>
        <w:fldChar w:fldCharType="separate"/>
      </w:r>
      <w:r>
        <w:rPr>
          <w:rFonts w:hint="eastAsia" w:ascii="仿宋" w:hAnsi="仿宋" w:eastAsia="仿宋" w:cs="仿宋"/>
          <w:sz w:val="28"/>
          <w:szCs w:val="28"/>
        </w:rPr>
        <w:t xml:space="preserve">9． </w:t>
      </w:r>
      <w:r>
        <w:rPr>
          <w:rFonts w:hint="eastAsia" w:ascii="宋体" w:hAnsi="宋体"/>
          <w:sz w:val="28"/>
          <w:szCs w:val="28"/>
        </w:rPr>
        <w:t>加强人防战备</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服务经济社会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_Toc15783 </w:instrText>
      </w:r>
      <w:r>
        <w:rPr>
          <w:rFonts w:hint="eastAsia" w:ascii="仿宋" w:hAnsi="仿宋" w:eastAsia="仿宋" w:cs="仿宋"/>
          <w:sz w:val="28"/>
          <w:szCs w:val="28"/>
        </w:rPr>
        <w:fldChar w:fldCharType="separate"/>
      </w:r>
      <w:r>
        <w:rPr>
          <w:rFonts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"_Toc24220" </w:instrText>
      </w:r>
      <w:r>
        <w:fldChar w:fldCharType="separate"/>
      </w:r>
      <w:r>
        <w:rPr>
          <w:rFonts w:hint="eastAsia" w:ascii="仿宋" w:hAnsi="仿宋" w:eastAsia="仿宋" w:cs="仿宋"/>
          <w:sz w:val="28"/>
          <w:szCs w:val="28"/>
        </w:rPr>
        <w:t xml:space="preserve">10． </w:t>
      </w:r>
      <w:r>
        <w:rPr>
          <w:rFonts w:hint="eastAsia" w:ascii="宋体" w:hAnsi="宋体"/>
          <w:sz w:val="28"/>
          <w:szCs w:val="28"/>
        </w:rPr>
        <w:t>保护名镇名村</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立足特色发展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_Toc24220 </w:instrText>
      </w:r>
      <w:r>
        <w:rPr>
          <w:rFonts w:hint="eastAsia" w:ascii="仿宋" w:hAnsi="仿宋" w:eastAsia="仿宋" w:cs="仿宋"/>
          <w:sz w:val="28"/>
          <w:szCs w:val="28"/>
        </w:rPr>
        <w:fldChar w:fldCharType="separate"/>
      </w:r>
      <w:r>
        <w:rPr>
          <w:rFonts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ascii="仿宋" w:hAnsi="仿宋" w:eastAsia="仿宋" w:cs="仿宋"/>
          <w:sz w:val="28"/>
          <w:szCs w:val="28"/>
        </w:rPr>
      </w:pPr>
      <w:r>
        <w:fldChar w:fldCharType="begin"/>
      </w:r>
      <w:r>
        <w:instrText xml:space="preserve"> HYPERLINK \l "_Toc21118" </w:instrText>
      </w:r>
      <w:r>
        <w:fldChar w:fldCharType="separate"/>
      </w:r>
      <w:r>
        <w:rPr>
          <w:rFonts w:hint="eastAsia" w:ascii="宋体" w:hAnsi="宋体"/>
          <w:sz w:val="28"/>
          <w:szCs w:val="28"/>
        </w:rPr>
        <w:t>第三章</w:t>
      </w:r>
      <w:r>
        <w:rPr>
          <w:rFonts w:hint="eastAsia" w:ascii="仿宋" w:hAnsi="仿宋" w:eastAsia="仿宋" w:cs="仿宋"/>
          <w:sz w:val="28"/>
          <w:szCs w:val="28"/>
        </w:rPr>
        <w:t xml:space="preserve"> </w:t>
      </w:r>
      <w:r>
        <w:rPr>
          <w:rFonts w:hint="eastAsia" w:ascii="宋体" w:hAnsi="宋体"/>
          <w:sz w:val="28"/>
          <w:szCs w:val="28"/>
        </w:rPr>
        <w:t>保障措施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_Toc21118 </w:instrText>
      </w:r>
      <w:r>
        <w:rPr>
          <w:rFonts w:hint="eastAsia" w:ascii="仿宋" w:hAnsi="仿宋" w:eastAsia="仿宋" w:cs="仿宋"/>
          <w:sz w:val="28"/>
          <w:szCs w:val="28"/>
        </w:rPr>
        <w:fldChar w:fldCharType="separate"/>
      </w:r>
      <w:r>
        <w:rPr>
          <w:rFonts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"_Toc1227" </w:instrText>
      </w:r>
      <w:r>
        <w:fldChar w:fldCharType="separate"/>
      </w:r>
      <w:r>
        <w:rPr>
          <w:rFonts w:hint="eastAsia" w:ascii="宋体" w:hAnsi="宋体"/>
          <w:sz w:val="28"/>
          <w:szCs w:val="28"/>
        </w:rPr>
        <w:t>一</w:t>
      </w:r>
      <w:r>
        <w:rPr>
          <w:rFonts w:hint="eastAsia" w:ascii="Malgun Gothic Semilight" w:hAnsi="Malgun Gothic Semilight" w:eastAsia="Malgun Gothic Semilight" w:cs="Malgun Gothic Semilight"/>
          <w:sz w:val="28"/>
          <w:szCs w:val="28"/>
        </w:rPr>
        <w:t>、</w:t>
      </w:r>
      <w:r>
        <w:rPr>
          <w:rFonts w:hint="eastAsia" w:ascii="仿宋" w:hAnsi="仿宋" w:eastAsia="仿宋" w:cs="仿宋"/>
          <w:sz w:val="28"/>
          <w:szCs w:val="28"/>
        </w:rPr>
        <w:t xml:space="preserve"> </w:t>
      </w:r>
      <w:r>
        <w:rPr>
          <w:rFonts w:hint="eastAsia" w:ascii="宋体" w:hAnsi="宋体"/>
          <w:sz w:val="28"/>
          <w:szCs w:val="28"/>
        </w:rPr>
        <w:t>倡导生态立县</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建设绿色县城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_Toc1227 </w:instrText>
      </w:r>
      <w:r>
        <w:rPr>
          <w:rFonts w:hint="eastAsia" w:ascii="仿宋" w:hAnsi="仿宋" w:eastAsia="仿宋" w:cs="仿宋"/>
          <w:sz w:val="28"/>
          <w:szCs w:val="28"/>
        </w:rPr>
        <w:fldChar w:fldCharType="separate"/>
      </w:r>
      <w:r>
        <w:rPr>
          <w:rFonts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"_Toc19834" </w:instrText>
      </w:r>
      <w:r>
        <w:fldChar w:fldCharType="separate"/>
      </w:r>
      <w:r>
        <w:rPr>
          <w:rFonts w:hint="eastAsia" w:ascii="宋体" w:hAnsi="宋体"/>
          <w:sz w:val="28"/>
          <w:szCs w:val="28"/>
        </w:rPr>
        <w:t>二</w:t>
      </w:r>
      <w:r>
        <w:rPr>
          <w:rFonts w:hint="eastAsia" w:ascii="Malgun Gothic Semilight" w:hAnsi="Malgun Gothic Semilight" w:eastAsia="Malgun Gothic Semilight" w:cs="Malgun Gothic Semilight"/>
          <w:sz w:val="28"/>
          <w:szCs w:val="28"/>
        </w:rPr>
        <w:t>、</w:t>
      </w:r>
      <w:r>
        <w:rPr>
          <w:rFonts w:hint="eastAsia" w:ascii="仿宋" w:hAnsi="仿宋" w:eastAsia="仿宋" w:cs="仿宋"/>
          <w:sz w:val="28"/>
          <w:szCs w:val="28"/>
        </w:rPr>
        <w:t xml:space="preserve"> </w:t>
      </w:r>
      <w:r>
        <w:rPr>
          <w:rFonts w:hint="eastAsia" w:ascii="宋体" w:hAnsi="宋体"/>
          <w:sz w:val="28"/>
          <w:szCs w:val="28"/>
        </w:rPr>
        <w:t>整顿建设市场</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净化建设环境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_Toc19834 </w:instrText>
      </w:r>
      <w:r>
        <w:rPr>
          <w:rFonts w:hint="eastAsia" w:ascii="仿宋" w:hAnsi="仿宋" w:eastAsia="仿宋" w:cs="仿宋"/>
          <w:sz w:val="28"/>
          <w:szCs w:val="28"/>
        </w:rPr>
        <w:fldChar w:fldCharType="separate"/>
      </w:r>
      <w:r>
        <w:rPr>
          <w:rFonts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"_Toc30813" </w:instrText>
      </w:r>
      <w:r>
        <w:fldChar w:fldCharType="separate"/>
      </w:r>
      <w:r>
        <w:rPr>
          <w:rFonts w:hint="eastAsia" w:ascii="宋体" w:hAnsi="宋体"/>
          <w:sz w:val="28"/>
          <w:szCs w:val="28"/>
        </w:rPr>
        <w:t>三</w:t>
      </w:r>
      <w:r>
        <w:rPr>
          <w:rFonts w:hint="eastAsia" w:ascii="Malgun Gothic Semilight" w:hAnsi="Malgun Gothic Semilight" w:eastAsia="Malgun Gothic Semilight" w:cs="Malgun Gothic Semilight"/>
          <w:sz w:val="28"/>
          <w:szCs w:val="28"/>
        </w:rPr>
        <w:t>、</w:t>
      </w:r>
      <w:r>
        <w:rPr>
          <w:rFonts w:hint="eastAsia" w:ascii="仿宋" w:hAnsi="仿宋" w:eastAsia="仿宋" w:cs="仿宋"/>
          <w:sz w:val="28"/>
          <w:szCs w:val="28"/>
        </w:rPr>
        <w:t xml:space="preserve"> </w:t>
      </w:r>
      <w:r>
        <w:rPr>
          <w:rFonts w:hint="eastAsia" w:ascii="宋体" w:hAnsi="宋体"/>
          <w:sz w:val="28"/>
          <w:szCs w:val="28"/>
        </w:rPr>
        <w:t>简化管理程序</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提升服务水平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_Toc30813 </w:instrText>
      </w:r>
      <w:r>
        <w:rPr>
          <w:rFonts w:hint="eastAsia" w:ascii="仿宋" w:hAnsi="仿宋" w:eastAsia="仿宋" w:cs="仿宋"/>
          <w:sz w:val="28"/>
          <w:szCs w:val="28"/>
        </w:rPr>
        <w:fldChar w:fldCharType="separate"/>
      </w:r>
      <w:r>
        <w:rPr>
          <w:rFonts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"_Toc15826" </w:instrText>
      </w:r>
      <w:r>
        <w:fldChar w:fldCharType="separate"/>
      </w:r>
      <w:r>
        <w:rPr>
          <w:rFonts w:hint="eastAsia" w:ascii="宋体" w:hAnsi="宋体"/>
          <w:sz w:val="28"/>
          <w:szCs w:val="28"/>
        </w:rPr>
        <w:t>四</w:t>
      </w:r>
      <w:r>
        <w:rPr>
          <w:rFonts w:hint="eastAsia" w:ascii="Malgun Gothic Semilight" w:hAnsi="Malgun Gothic Semilight" w:eastAsia="Malgun Gothic Semilight" w:cs="Malgun Gothic Semilight"/>
          <w:sz w:val="28"/>
          <w:szCs w:val="28"/>
        </w:rPr>
        <w:t>、</w:t>
      </w:r>
      <w:r>
        <w:rPr>
          <w:rFonts w:hint="eastAsia" w:ascii="仿宋" w:hAnsi="仿宋" w:eastAsia="仿宋" w:cs="仿宋"/>
          <w:sz w:val="28"/>
          <w:szCs w:val="28"/>
        </w:rPr>
        <w:t xml:space="preserve"> </w:t>
      </w:r>
      <w:r>
        <w:rPr>
          <w:rFonts w:hint="eastAsia" w:ascii="宋体" w:hAnsi="宋体"/>
          <w:sz w:val="28"/>
          <w:szCs w:val="28"/>
        </w:rPr>
        <w:t>聚合内外力量</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激发城镇活力</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_Toc15826 </w:instrText>
      </w:r>
      <w:r>
        <w:rPr>
          <w:rFonts w:hint="eastAsia" w:ascii="仿宋" w:hAnsi="仿宋" w:eastAsia="仿宋" w:cs="仿宋"/>
          <w:sz w:val="28"/>
          <w:szCs w:val="28"/>
        </w:rPr>
        <w:fldChar w:fldCharType="separate"/>
      </w:r>
      <w:r>
        <w:rPr>
          <w:rFonts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"_Toc23622" </w:instrText>
      </w:r>
      <w:r>
        <w:fldChar w:fldCharType="separate"/>
      </w:r>
      <w:r>
        <w:rPr>
          <w:rFonts w:hint="eastAsia" w:ascii="宋体" w:hAnsi="宋体"/>
          <w:sz w:val="28"/>
          <w:szCs w:val="28"/>
        </w:rPr>
        <w:t>五</w:t>
      </w:r>
      <w:r>
        <w:rPr>
          <w:rFonts w:hint="eastAsia" w:ascii="Malgun Gothic Semilight" w:hAnsi="Malgun Gothic Semilight" w:eastAsia="Malgun Gothic Semilight" w:cs="Malgun Gothic Semilight"/>
          <w:sz w:val="28"/>
          <w:szCs w:val="28"/>
        </w:rPr>
        <w:t>、</w:t>
      </w:r>
      <w:r>
        <w:rPr>
          <w:rFonts w:hint="eastAsia" w:ascii="仿宋" w:hAnsi="仿宋" w:eastAsia="仿宋" w:cs="仿宋"/>
          <w:sz w:val="28"/>
          <w:szCs w:val="28"/>
        </w:rPr>
        <w:t xml:space="preserve"> </w:t>
      </w:r>
      <w:r>
        <w:rPr>
          <w:rFonts w:hint="eastAsia" w:ascii="宋体" w:hAnsi="宋体"/>
          <w:sz w:val="28"/>
          <w:szCs w:val="28"/>
        </w:rPr>
        <w:t>积极筹措资金</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保障建设发展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_Toc23622 </w:instrText>
      </w:r>
      <w:r>
        <w:rPr>
          <w:rFonts w:hint="eastAsia" w:ascii="仿宋" w:hAnsi="仿宋" w:eastAsia="仿宋" w:cs="仿宋"/>
          <w:sz w:val="28"/>
          <w:szCs w:val="28"/>
        </w:rPr>
        <w:fldChar w:fldCharType="separate"/>
      </w:r>
      <w:r>
        <w:rPr>
          <w:rFonts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ascii="仿宋" w:hAnsi="仿宋" w:eastAsia="仿宋" w:cs="仿宋"/>
          <w:sz w:val="28"/>
          <w:szCs w:val="28"/>
        </w:rPr>
      </w:pPr>
      <w:r>
        <w:fldChar w:fldCharType="begin"/>
      </w:r>
      <w:r>
        <w:instrText xml:space="preserve"> HYPERLINK \l "_Toc12510" </w:instrText>
      </w:r>
      <w:r>
        <w:fldChar w:fldCharType="separate"/>
      </w:r>
      <w:r>
        <w:rPr>
          <w:rFonts w:hint="eastAsia" w:ascii="宋体" w:hAnsi="宋体"/>
          <w:sz w:val="28"/>
          <w:szCs w:val="28"/>
        </w:rPr>
        <w:t>第四章</w:t>
      </w:r>
      <w:r>
        <w:rPr>
          <w:rFonts w:hint="eastAsia" w:ascii="仿宋" w:hAnsi="仿宋" w:eastAsia="仿宋" w:cs="仿宋"/>
          <w:sz w:val="28"/>
          <w:szCs w:val="28"/>
        </w:rPr>
        <w:t xml:space="preserve"> </w:t>
      </w:r>
      <w:r>
        <w:rPr>
          <w:rFonts w:hint="eastAsia" w:ascii="宋体" w:hAnsi="宋体"/>
          <w:sz w:val="28"/>
          <w:szCs w:val="28"/>
        </w:rPr>
        <w:t>方案评价及建议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_Toc12510 </w:instrText>
      </w:r>
      <w:r>
        <w:rPr>
          <w:rFonts w:hint="eastAsia" w:ascii="仿宋" w:hAnsi="仿宋" w:eastAsia="仿宋" w:cs="仿宋"/>
          <w:sz w:val="28"/>
          <w:szCs w:val="28"/>
        </w:rPr>
        <w:fldChar w:fldCharType="separate"/>
      </w:r>
      <w:r>
        <w:rPr>
          <w:rFonts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"_Toc28141" </w:instrText>
      </w:r>
      <w:r>
        <w:fldChar w:fldCharType="separate"/>
      </w:r>
      <w:r>
        <w:rPr>
          <w:rFonts w:hint="eastAsia" w:ascii="宋体" w:hAnsi="宋体"/>
          <w:sz w:val="28"/>
          <w:szCs w:val="28"/>
        </w:rPr>
        <w:t>一</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方案评价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_Toc28141 </w:instrText>
      </w:r>
      <w:r>
        <w:rPr>
          <w:rFonts w:hint="eastAsia" w:ascii="仿宋" w:hAnsi="仿宋" w:eastAsia="仿宋" w:cs="仿宋"/>
          <w:sz w:val="28"/>
          <w:szCs w:val="28"/>
        </w:rPr>
        <w:fldChar w:fldCharType="separate"/>
      </w:r>
      <w:r>
        <w:rPr>
          <w:rFonts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"_Toc26154" </w:instrText>
      </w:r>
      <w:r>
        <w:fldChar w:fldCharType="separate"/>
      </w:r>
      <w:r>
        <w:rPr>
          <w:rFonts w:hint="eastAsia" w:ascii="仿宋" w:hAnsi="仿宋" w:eastAsia="仿宋" w:cs="仿宋"/>
          <w:sz w:val="28"/>
          <w:szCs w:val="28"/>
        </w:rPr>
        <w:t>1.</w:t>
      </w:r>
      <w:r>
        <w:rPr>
          <w:rFonts w:hint="eastAsia" w:ascii="宋体" w:hAnsi="宋体"/>
          <w:sz w:val="28"/>
          <w:szCs w:val="28"/>
        </w:rPr>
        <w:t>规划目标可达性分析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_Toc26154 </w:instrText>
      </w:r>
      <w:r>
        <w:rPr>
          <w:rFonts w:hint="eastAsia" w:ascii="仿宋" w:hAnsi="仿宋" w:eastAsia="仿宋" w:cs="仿宋"/>
          <w:sz w:val="28"/>
          <w:szCs w:val="28"/>
        </w:rPr>
        <w:fldChar w:fldCharType="separate"/>
      </w:r>
      <w:r>
        <w:rPr>
          <w:rFonts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rPr>
          <w:rFonts w:ascii="仿宋" w:hAnsi="仿宋" w:eastAsia="仿宋" w:cs="仿宋"/>
          <w:sz w:val="28"/>
          <w:szCs w:val="28"/>
        </w:rPr>
      </w:pPr>
      <w:r>
        <w:fldChar w:fldCharType="begin"/>
      </w:r>
      <w:r>
        <w:instrText xml:space="preserve"> HYPERLINK \l "_Toc3942" </w:instrText>
      </w:r>
      <w:r>
        <w:fldChar w:fldCharType="separate"/>
      </w:r>
      <w:r>
        <w:rPr>
          <w:rFonts w:hint="eastAsia" w:ascii="仿宋" w:hAnsi="仿宋" w:eastAsia="仿宋" w:cs="仿宋"/>
          <w:sz w:val="28"/>
          <w:szCs w:val="28"/>
        </w:rPr>
        <w:t>2.</w:t>
      </w:r>
      <w:r>
        <w:rPr>
          <w:rFonts w:hint="eastAsia" w:ascii="宋体" w:hAnsi="宋体"/>
          <w:sz w:val="28"/>
          <w:szCs w:val="28"/>
        </w:rPr>
        <w:t>效益分析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_Toc3942 </w:instrText>
      </w:r>
      <w:r>
        <w:rPr>
          <w:rFonts w:hint="eastAsia" w:ascii="仿宋" w:hAnsi="仿宋" w:eastAsia="仿宋" w:cs="仿宋"/>
          <w:sz w:val="28"/>
          <w:szCs w:val="28"/>
        </w:rPr>
        <w:fldChar w:fldCharType="separate"/>
      </w:r>
      <w:r>
        <w:rPr>
          <w:rFonts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306"/>
        </w:tabs>
        <w:rPr>
          <w:rFonts w:ascii="仿宋" w:hAnsi="仿宋" w:eastAsia="仿宋" w:cs="仿宋"/>
          <w:sz w:val="28"/>
          <w:szCs w:val="28"/>
        </w:rPr>
      </w:pPr>
      <w:r>
        <w:fldChar w:fldCharType="begin"/>
      </w:r>
      <w:r>
        <w:instrText xml:space="preserve"> HYPERLINK \l "_Toc15693" </w:instrText>
      </w:r>
      <w:r>
        <w:fldChar w:fldCharType="separate"/>
      </w:r>
      <w:r>
        <w:rPr>
          <w:rFonts w:hint="eastAsia" w:ascii="宋体" w:hAnsi="宋体"/>
          <w:sz w:val="28"/>
          <w:szCs w:val="28"/>
        </w:rPr>
        <w:t>二</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建议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_Toc15693 </w:instrText>
      </w:r>
      <w:r>
        <w:rPr>
          <w:rFonts w:hint="eastAsia" w:ascii="仿宋" w:hAnsi="仿宋" w:eastAsia="仿宋" w:cs="仿宋"/>
          <w:sz w:val="28"/>
          <w:szCs w:val="28"/>
        </w:rPr>
        <w:fldChar w:fldCharType="separate"/>
      </w:r>
      <w:r>
        <w:rPr>
          <w:rFonts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ascii="仿宋" w:hAnsi="仿宋" w:eastAsia="仿宋" w:cs="仿宋"/>
          <w:sz w:val="28"/>
          <w:szCs w:val="28"/>
        </w:rPr>
      </w:pPr>
      <w:r>
        <w:fldChar w:fldCharType="begin"/>
      </w:r>
      <w:r>
        <w:instrText xml:space="preserve"> HYPERLINK \l "_Toc22642" </w:instrText>
      </w:r>
      <w:r>
        <w:fldChar w:fldCharType="separate"/>
      </w:r>
      <w:r>
        <w:rPr>
          <w:rFonts w:hint="eastAsia" w:ascii="宋体" w:hAnsi="宋体"/>
          <w:sz w:val="28"/>
          <w:szCs w:val="28"/>
        </w:rPr>
        <w:t>绥宁县</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十四五</w:t>
      </w:r>
      <w:r>
        <w:rPr>
          <w:rFonts w:hint="eastAsia" w:ascii="Malgun Gothic Semilight" w:hAnsi="Malgun Gothic Semilight" w:eastAsia="Malgun Gothic Semilight" w:cs="Malgun Gothic Semilight"/>
          <w:sz w:val="28"/>
          <w:szCs w:val="28"/>
        </w:rPr>
        <w:t>”</w:t>
      </w:r>
      <w:r>
        <w:rPr>
          <w:rFonts w:hint="eastAsia" w:ascii="宋体" w:hAnsi="宋体"/>
          <w:sz w:val="28"/>
          <w:szCs w:val="28"/>
        </w:rPr>
        <w:t>城镇建设发展规划重大项目表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_Toc22642 </w:instrText>
      </w:r>
      <w:r>
        <w:rPr>
          <w:rFonts w:hint="eastAsia" w:ascii="仿宋" w:hAnsi="仿宋" w:eastAsia="仿宋" w:cs="仿宋"/>
          <w:sz w:val="28"/>
          <w:szCs w:val="28"/>
        </w:rPr>
        <w:fldChar w:fldCharType="separate"/>
      </w:r>
      <w:r>
        <w:rPr>
          <w:rFonts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spacing w:line="360" w:lineRule="auto"/>
        <w:ind w:firstLine="280" w:firstLineChars="100"/>
        <w:jc w:val="center"/>
        <w:rPr>
          <w:rFonts w:ascii="仿宋" w:hAnsi="仿宋" w:eastAsia="仿宋" w:cs="仿宋"/>
          <w:sz w:val="28"/>
          <w:szCs w:val="28"/>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hint="eastAsia" w:ascii="仿宋" w:hAnsi="仿宋" w:eastAsia="仿宋" w:cs="仿宋"/>
          <w:sz w:val="28"/>
          <w:szCs w:val="28"/>
        </w:rPr>
        <w:fldChar w:fldCharType="end"/>
      </w:r>
    </w:p>
    <w:p>
      <w:pPr>
        <w:spacing w:line="600" w:lineRule="exact"/>
        <w:ind w:firstLine="210" w:firstLineChars="100"/>
        <w:jc w:val="center"/>
        <w:rPr>
          <w:rFonts w:ascii="宋体" w:hAnsi="宋体"/>
          <w:szCs w:val="32"/>
        </w:rPr>
      </w:pPr>
    </w:p>
    <w:p>
      <w:pPr>
        <w:spacing w:line="600" w:lineRule="exact"/>
        <w:ind w:firstLine="320" w:firstLineChars="100"/>
        <w:jc w:val="center"/>
        <w:outlineLvl w:val="0"/>
        <w:rPr>
          <w:rFonts w:ascii="黑体" w:hAnsi="黑体" w:eastAsia="黑体" w:cs="黑体"/>
          <w:sz w:val="32"/>
          <w:szCs w:val="32"/>
        </w:rPr>
      </w:pPr>
      <w:bookmarkStart w:id="0" w:name="_Toc4903"/>
      <w:r>
        <w:rPr>
          <w:rFonts w:hint="eastAsia" w:ascii="黑体" w:hAnsi="黑体" w:eastAsia="黑体" w:cs="黑体"/>
          <w:sz w:val="32"/>
          <w:szCs w:val="32"/>
        </w:rPr>
        <w:t>前言</w:t>
      </w:r>
      <w:bookmarkEnd w:id="0"/>
    </w:p>
    <w:p>
      <w:pPr>
        <w:spacing w:beforeLines="50" w:afterLines="50"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当前，国家扶贫攻坚任务全面完成，全面小康社会已经建成，即将开启全面建设社会主义现代化国家新征程。绥宁县“十四五”城镇建设发展规划是重要节点的重点规划，是优化绥宁城镇结构，促进国民经济良性循环和社会、环保协调发展的重大举措，是“十四五”期间统揽全县城镇建设领域改革和发展的全局性、综合性、战略性规划。规划的目的在于阐明绥宁县城镇建设事业改革与发展的战略意图和战略目标，提出“十四五”期间的战略重点和主要任务，从而指导全县城镇建设事业持续健康发展，确保“十四五”各项战略目标的实现。</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规划编制工作必须与时俱进、改革创新，在规划性质和功能定位、规划编制方法和程序、规划内容和表现形式等各方面积极探索、大胆创新，同时强化对标发达城镇视野和战略思维，科学设定规划目标指标，坚持开放民主编制规划，使“十四五”规划更加体现绥宁地方特色，更加适应时代要求，更加符合发展规律，更加反映人民意愿。</w:t>
      </w:r>
    </w:p>
    <w:p>
      <w:pPr>
        <w:spacing w:line="600" w:lineRule="exact"/>
        <w:rPr>
          <w:rFonts w:ascii="宋体" w:hAnsi="宋体"/>
          <w:sz w:val="32"/>
          <w:szCs w:val="32"/>
        </w:rPr>
      </w:pPr>
      <w:r>
        <w:rPr>
          <w:rFonts w:ascii="宋体" w:hAnsi="宋体"/>
          <w:sz w:val="32"/>
          <w:szCs w:val="32"/>
        </w:rPr>
        <w:br w:type="page"/>
      </w:r>
    </w:p>
    <w:p>
      <w:pPr>
        <w:pStyle w:val="4"/>
        <w:spacing w:line="600" w:lineRule="exact"/>
        <w:rPr>
          <w:sz w:val="32"/>
          <w:szCs w:val="32"/>
        </w:rPr>
      </w:pPr>
      <w:bookmarkStart w:id="1" w:name="_Toc31888"/>
      <w:r>
        <w:rPr>
          <w:rFonts w:hint="eastAsia"/>
          <w:sz w:val="32"/>
          <w:szCs w:val="32"/>
        </w:rPr>
        <w:t>第一章 “十三五”绥宁县城镇建设取得的成效</w:t>
      </w:r>
      <w:bookmarkEnd w:id="1"/>
    </w:p>
    <w:p>
      <w:pPr>
        <w:pStyle w:val="4"/>
        <w:spacing w:line="600" w:lineRule="exact"/>
        <w:rPr>
          <w:sz w:val="32"/>
          <w:szCs w:val="32"/>
        </w:rPr>
      </w:pPr>
      <w:bookmarkStart w:id="2" w:name="_Toc11857"/>
      <w:bookmarkStart w:id="3" w:name="_Toc10582"/>
      <w:bookmarkStart w:id="4" w:name="_Toc16113"/>
      <w:r>
        <w:rPr>
          <w:rFonts w:hint="eastAsia"/>
          <w:sz w:val="32"/>
          <w:szCs w:val="32"/>
        </w:rPr>
        <w:t>及存在的问题</w:t>
      </w:r>
      <w:bookmarkEnd w:id="2"/>
      <w:bookmarkEnd w:id="3"/>
      <w:bookmarkEnd w:id="4"/>
    </w:p>
    <w:p>
      <w:pPr>
        <w:numPr>
          <w:ilvl w:val="0"/>
          <w:numId w:val="1"/>
        </w:numPr>
        <w:spacing w:line="600" w:lineRule="exact"/>
        <w:jc w:val="left"/>
        <w:outlineLvl w:val="1"/>
        <w:rPr>
          <w:rFonts w:ascii="黑体" w:hAnsi="黑体" w:eastAsia="黑体" w:cs="黑体"/>
          <w:sz w:val="32"/>
          <w:szCs w:val="32"/>
        </w:rPr>
      </w:pPr>
      <w:bookmarkStart w:id="5" w:name="_Toc2547"/>
      <w:r>
        <w:rPr>
          <w:rFonts w:hint="eastAsia" w:ascii="黑体" w:hAnsi="黑体" w:eastAsia="黑体" w:cs="黑体"/>
          <w:sz w:val="32"/>
          <w:szCs w:val="32"/>
        </w:rPr>
        <w:t>“十三五”规划概况</w:t>
      </w:r>
      <w:bookmarkEnd w:id="5"/>
    </w:p>
    <w:p>
      <w:pPr>
        <w:numPr>
          <w:ilvl w:val="0"/>
          <w:numId w:val="2"/>
        </w:numPr>
        <w:spacing w:line="600" w:lineRule="exact"/>
        <w:ind w:firstLine="640" w:firstLineChars="200"/>
        <w:jc w:val="left"/>
        <w:outlineLvl w:val="2"/>
        <w:rPr>
          <w:rFonts w:ascii="黑体" w:hAnsi="黑体" w:eastAsia="黑体" w:cs="黑体"/>
          <w:sz w:val="32"/>
          <w:szCs w:val="32"/>
        </w:rPr>
      </w:pPr>
      <w:bookmarkStart w:id="6" w:name="_Toc3450"/>
      <w:r>
        <w:rPr>
          <w:rFonts w:hint="eastAsia" w:ascii="黑体" w:hAnsi="黑体" w:eastAsia="黑体" w:cs="黑体"/>
          <w:sz w:val="32"/>
          <w:szCs w:val="32"/>
        </w:rPr>
        <w:t>规划指导思想</w:t>
      </w:r>
      <w:bookmarkEnd w:id="6"/>
    </w:p>
    <w:p>
      <w:pPr>
        <w:spacing w:line="60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以习近平新时代中国特色社会主义思想为指导，</w:t>
      </w:r>
      <w:r>
        <w:rPr>
          <w:rFonts w:hint="eastAsia" w:ascii="仿宋" w:hAnsi="仿宋" w:eastAsia="仿宋" w:cs="仿宋"/>
          <w:color w:val="000000"/>
          <w:sz w:val="32"/>
          <w:szCs w:val="32"/>
          <w:shd w:val="clear" w:color="auto" w:fill="FFFFFF"/>
        </w:rPr>
        <w:t>全面落实党的十九大和十九届二中、三中、四中、五中全会精神，</w:t>
      </w:r>
      <w:r>
        <w:rPr>
          <w:rFonts w:hint="eastAsia" w:ascii="仿宋" w:hAnsi="仿宋" w:eastAsia="仿宋" w:cs="仿宋"/>
          <w:sz w:val="32"/>
          <w:szCs w:val="32"/>
        </w:rPr>
        <w:t>坚持以人为本、尊重自然、统筹兼顾，走新型工业化和特色型城镇化道路，以建设资源节约型和环境友好型社会为目标，牢固树立抓住机遇、加快发展的战略思想，把提高人民生活水平作为根本出发点，以改革开放和科技进步为动力，强化基础建设，加速城镇化步伐，</w:t>
      </w:r>
      <w:r>
        <w:rPr>
          <w:rFonts w:ascii="仿宋" w:hAnsi="仿宋" w:eastAsia="仿宋" w:cs="仿宋"/>
          <w:sz w:val="32"/>
          <w:szCs w:val="32"/>
        </w:rPr>
        <w:t>让城镇设施更完善、管理更精细、居住更舒适、出行更方便、环境更宜人，以工作的高标准使群众感受到住房和城乡建设工作的新成效。</w:t>
      </w:r>
    </w:p>
    <w:p>
      <w:pPr>
        <w:numPr>
          <w:ilvl w:val="0"/>
          <w:numId w:val="2"/>
        </w:numPr>
        <w:spacing w:line="600" w:lineRule="exact"/>
        <w:ind w:firstLine="640" w:firstLineChars="200"/>
        <w:jc w:val="left"/>
        <w:outlineLvl w:val="2"/>
        <w:rPr>
          <w:rFonts w:ascii="黑体" w:hAnsi="黑体" w:eastAsia="黑体" w:cs="黑体"/>
          <w:sz w:val="32"/>
          <w:szCs w:val="32"/>
        </w:rPr>
      </w:pPr>
      <w:bookmarkStart w:id="7" w:name="_Toc17470"/>
      <w:r>
        <w:rPr>
          <w:rFonts w:hint="eastAsia" w:ascii="黑体" w:hAnsi="黑体" w:eastAsia="黑体" w:cs="黑体"/>
          <w:sz w:val="32"/>
          <w:szCs w:val="32"/>
        </w:rPr>
        <w:t>规划完成情况</w:t>
      </w:r>
      <w:bookmarkEnd w:id="7"/>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以</w:t>
      </w:r>
      <w:r>
        <w:rPr>
          <w:rFonts w:ascii="仿宋" w:hAnsi="仿宋" w:eastAsia="仿宋" w:cs="仿宋"/>
          <w:sz w:val="32"/>
          <w:szCs w:val="32"/>
        </w:rPr>
        <w:t>建设“特色县域经济先导区、生态文明示范区、社会和谐稳定模范区”</w:t>
      </w:r>
      <w:r>
        <w:rPr>
          <w:rFonts w:hint="eastAsia" w:ascii="仿宋" w:hAnsi="仿宋" w:eastAsia="仿宋" w:cs="仿宋"/>
          <w:sz w:val="32"/>
          <w:szCs w:val="32"/>
        </w:rPr>
        <w:t>为</w:t>
      </w:r>
      <w:r>
        <w:rPr>
          <w:rFonts w:ascii="仿宋" w:hAnsi="仿宋" w:eastAsia="仿宋" w:cs="仿宋"/>
          <w:sz w:val="32"/>
          <w:szCs w:val="32"/>
        </w:rPr>
        <w:t>目标，</w:t>
      </w:r>
      <w:r>
        <w:rPr>
          <w:rFonts w:hint="eastAsia" w:ascii="仿宋" w:hAnsi="仿宋" w:eastAsia="仿宋" w:cs="仿宋"/>
          <w:sz w:val="32"/>
          <w:szCs w:val="32"/>
        </w:rPr>
        <w:t>加快市政配套基础设施建设，如林海路二期道路扩改、二小至白马滩道路扩改、藏珑小区至满顶界道路、武靖高速连接线配套工程、滕家园路扩改、长坪路二期道路工程、二自来水厂至一小道路建设等；加快污水处理规划，县城污水管网三期成功申报进入国家地方政府资金债券笼子，13个乡镇污水处理及管网项目正在编制专项规划，其中武阳污水处理厂建设已完工；全县住保工作从保障性安居工程建设重点向电影院、农机公司、机械厂、十五车队等四大片区棚户区改造转移，老印刷厂已经开工建设，电影院、农机公司顺利完成房屋拆迁及场地平整；县域传统文化村落、历史名镇名村建设与保护工作不断延伸;县城老旧小区改造落实了项目申报及建设资金问题，2020年已启动9个片区改造。到“十三五”末，各项目标均按计划完成，</w:t>
      </w:r>
      <w:r>
        <w:rPr>
          <w:rFonts w:ascii="仿宋" w:hAnsi="仿宋" w:eastAsia="仿宋" w:cs="仿宋"/>
          <w:sz w:val="32"/>
          <w:szCs w:val="32"/>
        </w:rPr>
        <w:t>城镇人口</w:t>
      </w:r>
      <w:r>
        <w:rPr>
          <w:rFonts w:hint="eastAsia" w:ascii="仿宋" w:hAnsi="仿宋" w:eastAsia="仿宋" w:cs="仿宋"/>
          <w:sz w:val="32"/>
          <w:szCs w:val="32"/>
        </w:rPr>
        <w:t>达到</w:t>
      </w:r>
      <w:r>
        <w:rPr>
          <w:rFonts w:ascii="仿宋" w:hAnsi="仿宋" w:eastAsia="仿宋" w:cs="仿宋"/>
          <w:sz w:val="32"/>
          <w:szCs w:val="32"/>
        </w:rPr>
        <w:t>14.66万人，</w:t>
      </w:r>
      <w:r>
        <w:rPr>
          <w:rFonts w:hint="eastAsia" w:ascii="仿宋" w:hAnsi="仿宋" w:eastAsia="仿宋" w:cs="仿宋"/>
          <w:sz w:val="32"/>
          <w:szCs w:val="32"/>
        </w:rPr>
        <w:t>城镇</w:t>
      </w:r>
      <w:r>
        <w:rPr>
          <w:rFonts w:ascii="仿宋" w:hAnsi="仿宋" w:eastAsia="仿宋" w:cs="仿宋"/>
          <w:sz w:val="32"/>
          <w:szCs w:val="32"/>
        </w:rPr>
        <w:t>化</w:t>
      </w:r>
      <w:r>
        <w:rPr>
          <w:rFonts w:hint="eastAsia" w:ascii="仿宋" w:hAnsi="仿宋" w:eastAsia="仿宋" w:cs="仿宋"/>
          <w:sz w:val="32"/>
          <w:szCs w:val="32"/>
        </w:rPr>
        <w:t>率达到</w:t>
      </w:r>
      <w:r>
        <w:rPr>
          <w:rFonts w:ascii="仿宋" w:hAnsi="仿宋" w:eastAsia="仿宋" w:cs="仿宋"/>
          <w:sz w:val="32"/>
          <w:szCs w:val="32"/>
        </w:rPr>
        <w:t>39.72%</w:t>
      </w:r>
      <w:r>
        <w:rPr>
          <w:rFonts w:hint="eastAsia" w:ascii="仿宋" w:hAnsi="仿宋" w:eastAsia="仿宋" w:cs="仿宋"/>
          <w:sz w:val="32"/>
          <w:szCs w:val="32"/>
        </w:rPr>
        <w:t>，农村居民人均住房面积达到54平方米，城镇居民人均住房使用面积达到42平方米。</w:t>
      </w:r>
    </w:p>
    <w:p>
      <w:pPr>
        <w:numPr>
          <w:ilvl w:val="0"/>
          <w:numId w:val="1"/>
        </w:numPr>
        <w:spacing w:line="600" w:lineRule="exact"/>
        <w:jc w:val="left"/>
        <w:outlineLvl w:val="1"/>
        <w:rPr>
          <w:rFonts w:ascii="黑体" w:hAnsi="黑体" w:eastAsia="黑体" w:cs="黑体"/>
          <w:sz w:val="32"/>
          <w:szCs w:val="32"/>
        </w:rPr>
      </w:pPr>
      <w:bookmarkStart w:id="8" w:name="_Toc1947"/>
      <w:r>
        <w:rPr>
          <w:rFonts w:hint="eastAsia" w:ascii="黑体" w:hAnsi="黑体" w:eastAsia="黑体" w:cs="黑体"/>
          <w:sz w:val="32"/>
          <w:szCs w:val="32"/>
        </w:rPr>
        <w:t>“十三五”期间城镇建设取得的成效</w:t>
      </w:r>
      <w:bookmarkEnd w:id="8"/>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十三五”期间，城镇建设工作紧紧围绕省委省政府“两个加快、两个率先”总任务，紧扣“四化两型”建设总战略，围绕绥宁县“十三五”经济发展的总体目标，以全面建成小康社会为抓手，进一步解放思想，增强改革、发展和服务意识。抓住建设生态经济旅游城市这一主线，以实施重大、重点项目建设项目为载体，加快推进城乡一体化。全面实施城镇经营战略，构建以县城为龙头、建制镇为主体、重点乡镇为支撑的城镇空间布局体系。优化城镇空间布局，合理配置城镇资源，推动城镇协调发展。各项目标均按计划完成，现期已经完成的工作主要有:县城巫水河东岸沿线整治工程、县城城东出口综合整治工程、武靖高速绥宁连接线工程、大汉风情商业街项目、S221改线滕家园道路建设项目、长坪路建设项目、管道天然气建设项目、武阳镇污水处理厂及配套管网建设项目等。建设过程中各部门排除万难，重抓重点项目建设目标任务，同时兼顾各项工作的稳步推进，最终取得重大的成果。</w:t>
      </w:r>
    </w:p>
    <w:p>
      <w:pPr>
        <w:numPr>
          <w:ilvl w:val="0"/>
          <w:numId w:val="3"/>
        </w:numPr>
        <w:spacing w:line="600" w:lineRule="exact"/>
        <w:ind w:firstLine="640" w:firstLineChars="200"/>
        <w:jc w:val="left"/>
        <w:outlineLvl w:val="2"/>
        <w:rPr>
          <w:rFonts w:ascii="黑体" w:hAnsi="黑体" w:eastAsia="黑体" w:cs="黑体"/>
          <w:sz w:val="32"/>
          <w:szCs w:val="32"/>
        </w:rPr>
      </w:pPr>
      <w:bookmarkStart w:id="9" w:name="_Toc17269"/>
      <w:r>
        <w:rPr>
          <w:rFonts w:hint="eastAsia" w:ascii="黑体" w:hAnsi="黑体" w:eastAsia="黑体" w:cs="黑体"/>
          <w:sz w:val="32"/>
          <w:szCs w:val="32"/>
        </w:rPr>
        <w:t>城镇基础逐步夯实</w:t>
      </w:r>
      <w:bookmarkEnd w:id="9"/>
    </w:p>
    <w:p>
      <w:pPr>
        <w:spacing w:line="600" w:lineRule="exact"/>
        <w:ind w:firstLine="640" w:firstLineChars="200"/>
        <w:rPr>
          <w:rFonts w:ascii="仿宋" w:hAnsi="仿宋" w:eastAsia="仿宋" w:cs="仿宋"/>
          <w:sz w:val="32"/>
          <w:szCs w:val="32"/>
          <w:highlight w:val="yellow"/>
        </w:rPr>
      </w:pPr>
      <w:r>
        <w:rPr>
          <w:rFonts w:hint="eastAsia" w:ascii="仿宋" w:hAnsi="仿宋" w:eastAsia="仿宋" w:cs="仿宋"/>
          <w:sz w:val="32"/>
          <w:szCs w:val="32"/>
        </w:rPr>
        <w:t>“十三五”期间，绥宁县市政配套基础设施建设步伐提速，如林海路二期道路扩改、二小至白马滩道路扩改、藏珑小区至满顶界道路、武靖高速连接线配套工程、滕家园路扩改、长坪路一期道路工程、二自来水厂至一小道路扩改等。长坪路建设内容包括道路工程、人行道工程、排水工程、路灯及绿化工程，全长约</w:t>
      </w:r>
      <w:r>
        <w:rPr>
          <w:rFonts w:ascii="仿宋" w:hAnsi="仿宋" w:eastAsia="仿宋" w:cs="仿宋"/>
          <w:sz w:val="32"/>
          <w:szCs w:val="32"/>
        </w:rPr>
        <w:t>1277</w:t>
      </w:r>
      <w:r>
        <w:rPr>
          <w:rFonts w:hint="eastAsia" w:ascii="仿宋" w:hAnsi="仿宋" w:eastAsia="仿宋" w:cs="仿宋"/>
          <w:sz w:val="32"/>
          <w:szCs w:val="32"/>
        </w:rPr>
        <w:t>米，完成政府投资3250万元。</w:t>
      </w:r>
    </w:p>
    <w:p>
      <w:pPr>
        <w:numPr>
          <w:ilvl w:val="0"/>
          <w:numId w:val="3"/>
        </w:numPr>
        <w:spacing w:line="600" w:lineRule="exact"/>
        <w:ind w:firstLine="640" w:firstLineChars="200"/>
        <w:jc w:val="left"/>
        <w:outlineLvl w:val="2"/>
        <w:rPr>
          <w:rFonts w:ascii="黑体" w:hAnsi="黑体" w:eastAsia="黑体" w:cs="黑体"/>
          <w:sz w:val="32"/>
          <w:szCs w:val="32"/>
        </w:rPr>
      </w:pPr>
      <w:bookmarkStart w:id="10" w:name="_Toc1861"/>
      <w:r>
        <w:rPr>
          <w:rFonts w:hint="eastAsia" w:ascii="黑体" w:hAnsi="黑体" w:eastAsia="黑体" w:cs="黑体"/>
          <w:sz w:val="32"/>
          <w:szCs w:val="32"/>
        </w:rPr>
        <w:t>保护创建亮点纷呈</w:t>
      </w:r>
      <w:bookmarkEnd w:id="10"/>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十三五”期间，绥宁县坚持“保护为主、整修为辅、设施配套、风貌协调”的原则，加强对历史文化街区、文物古迹与历史性建筑及其周围环境的保护和对民居院落环境的综合整治。县域传统文化村落、历史名镇名村建设与保护工作不断延伸。让当地的环境变得更美，群众的人居环境变得更好，吸引着更多的游客来绥宁县旅游，促进了当地第三产业的发展，当地群众得到了看得见、摸的着的实惠。“十三五”末，天堂、大园、东山传统村落工程已完工，横坡、上白传统村落项目顺利通过省住建厅评审，目前已动工建设。</w:t>
      </w:r>
    </w:p>
    <w:p>
      <w:pPr>
        <w:numPr>
          <w:ilvl w:val="0"/>
          <w:numId w:val="3"/>
        </w:numPr>
        <w:spacing w:line="600" w:lineRule="exact"/>
        <w:ind w:firstLine="640" w:firstLineChars="200"/>
        <w:jc w:val="left"/>
        <w:outlineLvl w:val="2"/>
        <w:rPr>
          <w:rFonts w:ascii="黑体" w:hAnsi="黑体" w:eastAsia="黑体" w:cs="黑体"/>
          <w:sz w:val="32"/>
          <w:szCs w:val="32"/>
        </w:rPr>
      </w:pPr>
      <w:bookmarkStart w:id="11" w:name="_Toc31274"/>
      <w:r>
        <w:rPr>
          <w:rFonts w:hint="eastAsia" w:ascii="黑体" w:hAnsi="黑体" w:eastAsia="黑体" w:cs="黑体"/>
          <w:sz w:val="32"/>
          <w:szCs w:val="32"/>
        </w:rPr>
        <w:t>城镇生态明显改善</w:t>
      </w:r>
      <w:bookmarkEnd w:id="11"/>
    </w:p>
    <w:p>
      <w:pPr>
        <w:spacing w:beforeLines="50" w:afterLines="50"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三五”期间县城环境建设紧紧围绕创建省级园林县城的目标，以广泛开展全民义务植树活动、创建园林化单位活动、庭院绿化达标活动为重点，进一步建设城市公园绿地、城郊生态林地和风景区，塑造生态良好、环境优美的城镇新形象。“十三五”末，城镇建成区绿化覆盖率30% ，森林覆盖率76%。</w:t>
      </w:r>
    </w:p>
    <w:p>
      <w:pPr>
        <w:numPr>
          <w:ilvl w:val="0"/>
          <w:numId w:val="3"/>
        </w:numPr>
        <w:spacing w:line="600" w:lineRule="exact"/>
        <w:ind w:firstLine="640" w:firstLineChars="200"/>
        <w:jc w:val="left"/>
        <w:outlineLvl w:val="2"/>
        <w:rPr>
          <w:rFonts w:ascii="黑体" w:hAnsi="黑体" w:eastAsia="黑体" w:cs="黑体"/>
          <w:sz w:val="32"/>
          <w:szCs w:val="32"/>
        </w:rPr>
      </w:pPr>
      <w:bookmarkStart w:id="12" w:name="_Toc14635"/>
      <w:r>
        <w:rPr>
          <w:rFonts w:hint="eastAsia" w:ascii="黑体" w:hAnsi="黑体" w:eastAsia="黑体" w:cs="黑体"/>
          <w:sz w:val="32"/>
          <w:szCs w:val="32"/>
        </w:rPr>
        <w:t>城镇经营成效明显</w:t>
      </w:r>
      <w:bookmarkEnd w:id="12"/>
    </w:p>
    <w:p>
      <w:pPr>
        <w:spacing w:line="600" w:lineRule="exact"/>
        <w:ind w:firstLine="640" w:firstLineChars="200"/>
        <w:jc w:val="left"/>
        <w:rPr>
          <w:rFonts w:ascii="仿宋" w:hAnsi="仿宋" w:eastAsia="仿宋" w:cs="仿宋"/>
          <w:sz w:val="32"/>
          <w:szCs w:val="32"/>
          <w:highlight w:val="yellow"/>
        </w:rPr>
      </w:pPr>
      <w:r>
        <w:rPr>
          <w:rFonts w:hint="eastAsia" w:ascii="仿宋" w:hAnsi="仿宋" w:eastAsia="仿宋" w:cs="仿宋"/>
          <w:sz w:val="32"/>
          <w:szCs w:val="32"/>
        </w:rPr>
        <w:t>整合城镇资源，运用市场规律，充分发挥城镇有形资产与无形资产的潜力，加强城镇个性化、城镇文化、历史街区、历史遗迹等无形资产的经营，完成天堂、大园、东山传统村落工程，横坡、上白传统村落项目正式开工建设。在十三五期间，城镇经营取得了实质性的进展。县城路灯亮灯率考核力度加大，2018年初制定路灯目标责任考核细则，确保亮灯率达98％以上。2019年，棚户区四大片区改造全面推进，完成五个老旧小区改造。城镇就业劳动力和人均可支配收入不断提高。市场体系建设进度加快，老街改建完工，中心农贸市场改建正在推进。</w:t>
      </w:r>
    </w:p>
    <w:p>
      <w:pPr>
        <w:numPr>
          <w:ilvl w:val="0"/>
          <w:numId w:val="3"/>
        </w:numPr>
        <w:spacing w:line="600" w:lineRule="exact"/>
        <w:ind w:firstLine="640" w:firstLineChars="200"/>
        <w:jc w:val="left"/>
        <w:outlineLvl w:val="2"/>
        <w:rPr>
          <w:rFonts w:ascii="黑体" w:hAnsi="黑体" w:eastAsia="黑体" w:cs="黑体"/>
          <w:sz w:val="32"/>
          <w:szCs w:val="32"/>
        </w:rPr>
      </w:pPr>
      <w:bookmarkStart w:id="13" w:name="_Toc32005"/>
      <w:r>
        <w:rPr>
          <w:rFonts w:hint="eastAsia" w:ascii="黑体" w:hAnsi="黑体" w:eastAsia="黑体" w:cs="黑体"/>
          <w:sz w:val="32"/>
          <w:szCs w:val="32"/>
        </w:rPr>
        <w:t>房地产和建筑业托底民生</w:t>
      </w:r>
      <w:bookmarkEnd w:id="13"/>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十三五”期间，坚持住房市场化的基本方向，不断完善房地产市场体系；坚持以需求为导向，调整供应结构，满足不同收入家庭的住房需求；坚持把廉政风险防控与房地产市场监管工作紧密结合，稳定房价，全面促进房地产市场健康发展。现期房地产市场呈现稳中向好的态势，碧桂园一期、大汉汉园二期、东方明珠二期、藏龙等商品房宜住小区的开工建设提升了全县整体商住房的品质，为城镇居民提供了高质量的生态住房。棚户区改造、安居房、廉租房建设基本完成，“十三五”期间绥宁县完成城市棚户区改造11630套，有效地保障了中低收入群体的住房问题。到2019年，全年建筑业实现增加值</w:t>
      </w:r>
      <w:r>
        <w:rPr>
          <w:rFonts w:ascii="仿宋" w:hAnsi="仿宋" w:eastAsia="仿宋" w:cs="仿宋"/>
          <w:sz w:val="32"/>
          <w:szCs w:val="32"/>
        </w:rPr>
        <w:t>31374万元，同比增长6.0%，具有资质等级建筑企业总产值86522万元，同比增长17.5%</w:t>
      </w:r>
      <w:r>
        <w:rPr>
          <w:rFonts w:hint="eastAsia" w:ascii="仿宋" w:hAnsi="仿宋" w:eastAsia="仿宋" w:cs="仿宋"/>
          <w:sz w:val="32"/>
          <w:szCs w:val="32"/>
        </w:rPr>
        <w:t>，</w:t>
      </w:r>
      <w:r>
        <w:rPr>
          <w:rFonts w:ascii="仿宋" w:hAnsi="仿宋" w:eastAsia="仿宋" w:cs="仿宋"/>
          <w:sz w:val="32"/>
          <w:szCs w:val="32"/>
        </w:rPr>
        <w:t>房屋建筑竣工面积35.53万平方米，同比增长9.3%。</w:t>
      </w:r>
    </w:p>
    <w:p>
      <w:pPr>
        <w:numPr>
          <w:ilvl w:val="0"/>
          <w:numId w:val="1"/>
        </w:numPr>
        <w:spacing w:line="600" w:lineRule="exact"/>
        <w:jc w:val="left"/>
        <w:outlineLvl w:val="1"/>
        <w:rPr>
          <w:rFonts w:ascii="黑体" w:hAnsi="黑体" w:eastAsia="黑体" w:cs="黑体"/>
          <w:sz w:val="32"/>
          <w:szCs w:val="32"/>
        </w:rPr>
      </w:pPr>
      <w:bookmarkStart w:id="14" w:name="_Toc5908"/>
      <w:r>
        <w:rPr>
          <w:rFonts w:hint="eastAsia" w:ascii="黑体" w:hAnsi="黑体" w:eastAsia="黑体" w:cs="黑体"/>
          <w:sz w:val="32"/>
          <w:szCs w:val="32"/>
        </w:rPr>
        <w:t>“十三五”期间城镇建设存在的问题</w:t>
      </w:r>
      <w:bookmarkEnd w:id="14"/>
    </w:p>
    <w:p>
      <w:pPr>
        <w:numPr>
          <w:ilvl w:val="0"/>
          <w:numId w:val="4"/>
        </w:numPr>
        <w:spacing w:line="600" w:lineRule="exact"/>
        <w:ind w:firstLine="640" w:firstLineChars="200"/>
        <w:jc w:val="left"/>
        <w:outlineLvl w:val="2"/>
        <w:rPr>
          <w:rFonts w:ascii="黑体" w:hAnsi="黑体" w:eastAsia="黑体" w:cs="黑体"/>
          <w:sz w:val="32"/>
          <w:szCs w:val="32"/>
        </w:rPr>
      </w:pPr>
      <w:bookmarkStart w:id="15" w:name="_Toc8067"/>
      <w:r>
        <w:rPr>
          <w:rFonts w:hint="eastAsia" w:ascii="黑体" w:hAnsi="黑体" w:eastAsia="黑体" w:cs="黑体"/>
          <w:sz w:val="32"/>
          <w:szCs w:val="32"/>
        </w:rPr>
        <w:t>建设资金不足</w:t>
      </w:r>
      <w:bookmarkEnd w:id="15"/>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城镇建设资金严重不足，年度支出决算数远远超出支出预算数。2019年度住房与城乡建设部门财政拨款支出年初预算数为913.28万元，支出决算数为16544.27万元，资金缺口高达15630.99万元。由于财政预算资金偏少，部分乡镇无力筹措资金编制乡镇规划，给规划管理带来难度，运行缓慢，且遗留问题较多，严重制约城镇的发展。</w:t>
      </w:r>
    </w:p>
    <w:p>
      <w:pPr>
        <w:numPr>
          <w:ilvl w:val="0"/>
          <w:numId w:val="4"/>
        </w:numPr>
        <w:spacing w:line="600" w:lineRule="exact"/>
        <w:ind w:firstLine="640" w:firstLineChars="200"/>
        <w:jc w:val="left"/>
        <w:outlineLvl w:val="2"/>
        <w:rPr>
          <w:rFonts w:ascii="黑体" w:hAnsi="黑体" w:eastAsia="黑体" w:cs="黑体"/>
          <w:sz w:val="32"/>
          <w:szCs w:val="32"/>
        </w:rPr>
      </w:pPr>
      <w:bookmarkStart w:id="16" w:name="_Toc11274"/>
      <w:r>
        <w:rPr>
          <w:rFonts w:hint="eastAsia" w:ascii="黑体" w:hAnsi="黑体" w:eastAsia="黑体" w:cs="黑体"/>
          <w:sz w:val="32"/>
          <w:szCs w:val="32"/>
        </w:rPr>
        <w:t>建筑市场与房地产开发市场存在矛盾</w:t>
      </w:r>
      <w:bookmarkEnd w:id="16"/>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随着建筑业和房地产市场的飞速发展，房地产开发建设中操作不规范的问题不断暴露，一些违法违规现象时有发生。2020年进行依法拆除的杉木坳溶岩砖厂办公楼，就属于典型违法用地、违法建设。办公楼的用地建设未办理任何建设审批手续，且当事人经提醒后不履行自行拆除义务。由此可见，建设建筑市场、房地产开发市场还存在不少的矛盾和问题，其监督管理有待进一步规范。</w:t>
      </w:r>
    </w:p>
    <w:p>
      <w:pPr>
        <w:numPr>
          <w:ilvl w:val="0"/>
          <w:numId w:val="4"/>
        </w:numPr>
        <w:spacing w:line="600" w:lineRule="exact"/>
        <w:ind w:firstLine="640" w:firstLineChars="200"/>
        <w:jc w:val="left"/>
        <w:outlineLvl w:val="2"/>
        <w:rPr>
          <w:rFonts w:ascii="黑体" w:hAnsi="黑体" w:eastAsia="黑体" w:cs="黑体"/>
          <w:sz w:val="32"/>
          <w:szCs w:val="32"/>
        </w:rPr>
      </w:pPr>
      <w:bookmarkStart w:id="17" w:name="_Toc22506"/>
      <w:r>
        <w:rPr>
          <w:rFonts w:hint="eastAsia" w:ascii="黑体" w:hAnsi="黑体" w:eastAsia="黑体" w:cs="黑体"/>
          <w:sz w:val="32"/>
          <w:szCs w:val="32"/>
        </w:rPr>
        <w:t>公益设施配套不完善</w:t>
      </w:r>
      <w:bookmarkEnd w:id="17"/>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城镇公益设施配套不够完善，随着生活水平的提高，城镇居民的物质生活水平不断提高，城镇公共设施的建设步伐缓慢，供应不上居民的需求。现期汽车的私人拥有量逐步增大，停车场的需求越来越高，然而部分居住区的规划设计对于停车需求估计不足，造成停车库和停车位规划建设远远落后于实际情况，停车只能占用道路、绿化、人行道、娱乐场地等，对于居民的生活造成极大的不便。因此停车场的规划和建设有待进一步加强。</w:t>
      </w:r>
    </w:p>
    <w:p>
      <w:pPr>
        <w:spacing w:line="600" w:lineRule="exact"/>
        <w:rPr>
          <w:rFonts w:ascii="黑体" w:hAnsi="黑体" w:eastAsia="黑体" w:cs="黑体"/>
          <w:sz w:val="32"/>
          <w:szCs w:val="32"/>
        </w:rPr>
      </w:pPr>
      <w:r>
        <w:rPr>
          <w:rFonts w:hint="eastAsia" w:ascii="黑体" w:hAnsi="黑体" w:eastAsia="黑体" w:cs="黑体"/>
          <w:sz w:val="32"/>
          <w:szCs w:val="32"/>
        </w:rPr>
        <w:br w:type="page"/>
      </w:r>
    </w:p>
    <w:p>
      <w:pPr>
        <w:pStyle w:val="4"/>
        <w:spacing w:line="600" w:lineRule="exact"/>
        <w:rPr>
          <w:sz w:val="32"/>
          <w:szCs w:val="32"/>
        </w:rPr>
      </w:pPr>
      <w:bookmarkStart w:id="18" w:name="_Toc22303"/>
      <w:r>
        <w:rPr>
          <w:rFonts w:hint="eastAsia"/>
          <w:sz w:val="32"/>
          <w:szCs w:val="32"/>
        </w:rPr>
        <w:t>第二章 绥宁县“十四五”城镇建设发展规划</w:t>
      </w:r>
      <w:bookmarkEnd w:id="18"/>
    </w:p>
    <w:p>
      <w:pPr>
        <w:rPr>
          <w:sz w:val="32"/>
          <w:szCs w:val="32"/>
        </w:rPr>
      </w:pPr>
    </w:p>
    <w:p>
      <w:pPr>
        <w:spacing w:line="600" w:lineRule="exact"/>
        <w:ind w:firstLine="640" w:firstLineChars="200"/>
        <w:jc w:val="left"/>
        <w:outlineLvl w:val="1"/>
        <w:rPr>
          <w:rFonts w:ascii="黑体" w:hAnsi="黑体" w:eastAsia="黑体" w:cs="黑体"/>
          <w:sz w:val="32"/>
          <w:szCs w:val="32"/>
        </w:rPr>
      </w:pPr>
      <w:bookmarkStart w:id="19" w:name="_Toc11124"/>
      <w:r>
        <w:rPr>
          <w:rFonts w:hint="eastAsia" w:ascii="黑体" w:hAnsi="黑体" w:eastAsia="黑体" w:cs="黑体"/>
          <w:sz w:val="32"/>
          <w:szCs w:val="32"/>
        </w:rPr>
        <w:t>一、指导思想</w:t>
      </w:r>
      <w:bookmarkEnd w:id="19"/>
    </w:p>
    <w:p>
      <w:pPr>
        <w:spacing w:line="600" w:lineRule="exact"/>
        <w:ind w:firstLine="640" w:firstLineChars="200"/>
        <w:jc w:val="left"/>
        <w:rPr>
          <w:rFonts w:ascii="宋体" w:hAnsi="宋体"/>
          <w:sz w:val="32"/>
          <w:szCs w:val="32"/>
        </w:rPr>
      </w:pPr>
      <w:r>
        <w:rPr>
          <w:rFonts w:hint="eastAsia" w:ascii="仿宋" w:hAnsi="仿宋" w:eastAsia="仿宋" w:cs="仿宋"/>
          <w:sz w:val="32"/>
          <w:szCs w:val="32"/>
        </w:rPr>
        <w:t>以习近平新时代中国特色社会主义思想为指引，坚持稳中求进工作总基调，全面贯彻落实省委“三高四新”发展战略，高质量落实市委建成“二中心一枢纽”发展要求，紧紧围绕建设“特色县域经济先导区、生态文明示范区、社会和谐稳定模范区”目标，深入实施县委、县政府“生态立县、绿色崛起”战略，</w:t>
      </w:r>
      <w:r>
        <w:rPr>
          <w:rFonts w:ascii="仿宋" w:hAnsi="仿宋" w:eastAsia="仿宋" w:cs="仿宋"/>
          <w:sz w:val="32"/>
          <w:szCs w:val="32"/>
        </w:rPr>
        <w:t>科学把握新发展阶段，深入贯彻新发展理念，主动融入新发展格局，坚持以高质量发展为主题，奋力谱写</w:t>
      </w:r>
      <w:r>
        <w:rPr>
          <w:rFonts w:hint="eastAsia" w:ascii="仿宋" w:hAnsi="仿宋" w:eastAsia="仿宋" w:cs="仿宋"/>
          <w:sz w:val="32"/>
          <w:szCs w:val="32"/>
        </w:rPr>
        <w:t>绥宁</w:t>
      </w:r>
      <w:r>
        <w:rPr>
          <w:rFonts w:ascii="仿宋" w:hAnsi="仿宋" w:eastAsia="仿宋" w:cs="仿宋"/>
          <w:sz w:val="32"/>
          <w:szCs w:val="32"/>
        </w:rPr>
        <w:t>住房和城乡建设事业发展新篇章。</w:t>
      </w:r>
      <w:r>
        <w:rPr>
          <w:rFonts w:hint="eastAsia" w:ascii="仿宋" w:hAnsi="仿宋" w:eastAsia="仿宋" w:cs="仿宋"/>
          <w:sz w:val="32"/>
          <w:szCs w:val="32"/>
        </w:rPr>
        <w:t>突出加快实施以促进人的城镇化为核心、提高质量为导向的新型城镇化战略，结合乡村振兴战略，提升城市治理水平，推进城乡融合发展，紧紧围绕“多翼两区一中心”城镇发展战略推进县城建设。“多翼”:组团开发，多片发展县城。“两区</w:t>
      </w:r>
      <w:r>
        <w:rPr>
          <w:rFonts w:ascii="仿宋" w:hAnsi="仿宋" w:eastAsia="仿宋" w:cs="仿宋"/>
          <w:sz w:val="32"/>
          <w:szCs w:val="32"/>
        </w:rPr>
        <w:t>”</w:t>
      </w:r>
      <w:r>
        <w:rPr>
          <w:rFonts w:hint="eastAsia" w:ascii="仿宋" w:hAnsi="仿宋" w:eastAsia="仿宋" w:cs="仿宋"/>
          <w:sz w:val="32"/>
          <w:szCs w:val="32"/>
        </w:rPr>
        <w:t>：将关峡、寨市纳入建设总体规划，形成县城卫星城镇，实现空间扩城。“一中心”：以县城为中心，加快提质扩面形成的县城为中心的城镇群。遵循城镇化发展的客观规律，坚持“高起点规划、高标准设计、高质量建设、高效能管理”的原则，积极探索城镇建设管理新机制，加快特色城镇建设，完善城镇功能；培育城镇支撑产业，增强城镇对全县社会经济发展的带动和辐射作用;建成一批具有地域特色的小城镇和小康示范村，大力推进城镇化进程，促进县城、小城镇和城乡的协调发展。</w:t>
      </w:r>
    </w:p>
    <w:p>
      <w:pPr>
        <w:spacing w:line="600" w:lineRule="exact"/>
        <w:ind w:firstLine="640" w:firstLineChars="200"/>
        <w:jc w:val="left"/>
        <w:outlineLvl w:val="1"/>
        <w:rPr>
          <w:rFonts w:ascii="黑体" w:hAnsi="黑体" w:eastAsia="黑体" w:cs="黑体"/>
          <w:sz w:val="32"/>
          <w:szCs w:val="32"/>
        </w:rPr>
      </w:pPr>
      <w:bookmarkStart w:id="20" w:name="_Toc26952"/>
      <w:r>
        <w:rPr>
          <w:rFonts w:hint="eastAsia" w:ascii="黑体" w:hAnsi="黑体" w:eastAsia="黑体" w:cs="黑体"/>
          <w:sz w:val="32"/>
          <w:szCs w:val="32"/>
        </w:rPr>
        <w:t>二、总体原则</w:t>
      </w:r>
      <w:bookmarkEnd w:id="20"/>
    </w:p>
    <w:p>
      <w:pPr>
        <w:spacing w:line="600" w:lineRule="exact"/>
        <w:ind w:firstLine="640" w:firstLineChars="200"/>
        <w:jc w:val="left"/>
        <w:outlineLvl w:val="2"/>
        <w:rPr>
          <w:rFonts w:ascii="宋体" w:hAnsi="宋体" w:eastAsia="黑体"/>
          <w:sz w:val="32"/>
          <w:szCs w:val="32"/>
        </w:rPr>
      </w:pPr>
      <w:bookmarkStart w:id="21" w:name="_Toc11587"/>
      <w:r>
        <w:rPr>
          <w:rFonts w:hint="eastAsia" w:ascii="黑体" w:hAnsi="黑体" w:eastAsia="黑体" w:cs="黑体"/>
          <w:sz w:val="32"/>
          <w:szCs w:val="32"/>
        </w:rPr>
        <w:t>1.</w:t>
      </w:r>
      <w:r>
        <w:rPr>
          <w:rFonts w:hint="eastAsia" w:ascii="宋体" w:hAnsi="宋体" w:eastAsia="黑体"/>
          <w:sz w:val="32"/>
          <w:szCs w:val="32"/>
        </w:rPr>
        <w:t>坚持以人为本，构建和谐社会</w:t>
      </w:r>
      <w:bookmarkEnd w:id="21"/>
    </w:p>
    <w:p>
      <w:pPr>
        <w:spacing w:line="600" w:lineRule="exact"/>
        <w:ind w:firstLine="640" w:firstLineChars="200"/>
        <w:rPr>
          <w:rFonts w:ascii="仿宋" w:hAnsi="仿宋" w:eastAsia="仿宋" w:cs="仿宋"/>
          <w:sz w:val="32"/>
          <w:szCs w:val="32"/>
          <w:highlight w:val="yellow"/>
        </w:rPr>
      </w:pPr>
      <w:r>
        <w:rPr>
          <w:rFonts w:hint="eastAsia" w:ascii="仿宋" w:hAnsi="仿宋" w:eastAsia="仿宋" w:cs="仿宋"/>
          <w:sz w:val="32"/>
          <w:szCs w:val="32"/>
        </w:rPr>
        <w:t>坚持以人民为中心的发展思想，坚持从社会全面进步和人的全面发展出发，在习近平生态文明思想</w:t>
      </w:r>
      <w:bookmarkStart w:id="65" w:name="_GoBack"/>
      <w:bookmarkEnd w:id="65"/>
      <w:r>
        <w:rPr>
          <w:rFonts w:hint="eastAsia" w:ascii="仿宋" w:hAnsi="仿宋" w:eastAsia="仿宋" w:cs="仿宋"/>
          <w:sz w:val="32"/>
          <w:szCs w:val="32"/>
        </w:rPr>
        <w:t>和总体国家安全观指导下制定城镇发展规划，打造宜居、韧性、智能城镇，建立高质量的城镇生态系统和安全系统。</w:t>
      </w:r>
    </w:p>
    <w:p>
      <w:pPr>
        <w:spacing w:line="600" w:lineRule="exact"/>
        <w:ind w:firstLine="640" w:firstLineChars="200"/>
        <w:jc w:val="left"/>
        <w:outlineLvl w:val="2"/>
        <w:rPr>
          <w:rFonts w:ascii="黑体" w:hAnsi="黑体" w:eastAsia="黑体" w:cs="黑体"/>
          <w:sz w:val="32"/>
          <w:szCs w:val="32"/>
        </w:rPr>
      </w:pPr>
      <w:bookmarkStart w:id="22" w:name="_Toc7964"/>
      <w:r>
        <w:rPr>
          <w:rFonts w:hint="eastAsia" w:ascii="黑体" w:hAnsi="黑体" w:eastAsia="黑体" w:cs="黑体"/>
          <w:sz w:val="32"/>
          <w:szCs w:val="32"/>
        </w:rPr>
        <w:t>2.坚持城乡统筹，加强区域协调</w:t>
      </w:r>
      <w:bookmarkEnd w:id="22"/>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坚持以县城周边城镇群建设为龙头，结合乡村振兴战略，实现城镇和乡村建设总体推进，重点区域优先发展，发挥带动作用覆盖全县，同时发展城乡规划的综合调控作用和指导服务功能，促进城乡经济和社会发展的良性互动。</w:t>
      </w:r>
    </w:p>
    <w:p>
      <w:pPr>
        <w:spacing w:line="600" w:lineRule="exact"/>
        <w:ind w:firstLine="640" w:firstLineChars="200"/>
        <w:jc w:val="left"/>
        <w:outlineLvl w:val="2"/>
        <w:rPr>
          <w:rFonts w:ascii="黑体" w:hAnsi="黑体" w:eastAsia="黑体" w:cs="黑体"/>
          <w:sz w:val="32"/>
          <w:szCs w:val="32"/>
        </w:rPr>
      </w:pPr>
      <w:bookmarkStart w:id="23" w:name="_Toc11685"/>
      <w:r>
        <w:rPr>
          <w:rFonts w:hint="eastAsia" w:ascii="黑体" w:hAnsi="黑体" w:eastAsia="黑体" w:cs="黑体"/>
          <w:sz w:val="32"/>
          <w:szCs w:val="32"/>
        </w:rPr>
        <w:t>3.坚持立足资源，促进和谐发展</w:t>
      </w:r>
      <w:bookmarkEnd w:id="23"/>
    </w:p>
    <w:p>
      <w:pPr>
        <w:spacing w:line="600" w:lineRule="exact"/>
        <w:ind w:firstLine="640" w:firstLineChars="200"/>
        <w:jc w:val="left"/>
        <w:rPr>
          <w:rFonts w:ascii="宋体" w:hAnsi="宋体"/>
          <w:sz w:val="32"/>
          <w:szCs w:val="32"/>
        </w:rPr>
      </w:pPr>
      <w:r>
        <w:rPr>
          <w:rFonts w:hint="eastAsia" w:ascii="仿宋" w:hAnsi="仿宋" w:eastAsia="仿宋" w:cs="仿宋"/>
          <w:sz w:val="32"/>
          <w:szCs w:val="32"/>
        </w:rPr>
        <w:t>以完善城镇功能、改善城乡人居环境为重点，加强市政基础设施和公共设施建设，结合绥宁生态、文化、旅游资源丰富的优势，在城镇建设过程中，加强城乡生态建设和环境综合整治，增强可持续发展能力。</w:t>
      </w:r>
    </w:p>
    <w:p>
      <w:pPr>
        <w:spacing w:line="600" w:lineRule="exact"/>
        <w:ind w:firstLine="640" w:firstLineChars="200"/>
        <w:jc w:val="left"/>
        <w:outlineLvl w:val="2"/>
        <w:rPr>
          <w:rFonts w:ascii="黑体" w:hAnsi="黑体" w:eastAsia="黑体" w:cs="黑体"/>
          <w:sz w:val="32"/>
          <w:szCs w:val="32"/>
        </w:rPr>
      </w:pPr>
      <w:bookmarkStart w:id="24" w:name="_Toc15737"/>
      <w:r>
        <w:rPr>
          <w:rFonts w:hint="eastAsia" w:ascii="黑体" w:hAnsi="黑体" w:eastAsia="黑体" w:cs="黑体"/>
          <w:sz w:val="32"/>
          <w:szCs w:val="32"/>
        </w:rPr>
        <w:t>4.坚持突出特色，加强分类指导</w:t>
      </w:r>
      <w:bookmarkEnd w:id="24"/>
    </w:p>
    <w:p>
      <w:pPr>
        <w:spacing w:line="600" w:lineRule="exact"/>
        <w:ind w:firstLine="640" w:firstLineChars="200"/>
        <w:rPr>
          <w:rFonts w:ascii="宋体" w:hAnsi="宋体"/>
          <w:sz w:val="32"/>
          <w:szCs w:val="32"/>
        </w:rPr>
      </w:pPr>
      <w:r>
        <w:rPr>
          <w:rFonts w:hint="eastAsia" w:ascii="仿宋" w:hAnsi="仿宋" w:eastAsia="仿宋" w:cs="仿宋"/>
          <w:sz w:val="32"/>
          <w:szCs w:val="32"/>
        </w:rPr>
        <w:t>在维护建设法律制度和宏观调控政策的统一性、严肃性的同时，增强具体管理措施和调控方式的针对性，保护、引导、发挥好建设领域各方面的积极性、主动性和创造性，增强城镇建设事业发展活力。</w:t>
      </w:r>
    </w:p>
    <w:p>
      <w:pPr>
        <w:spacing w:line="600" w:lineRule="exact"/>
        <w:ind w:firstLine="640" w:firstLineChars="200"/>
        <w:jc w:val="left"/>
        <w:outlineLvl w:val="1"/>
        <w:rPr>
          <w:rFonts w:ascii="黑体" w:hAnsi="黑体" w:eastAsia="黑体" w:cs="黑体"/>
          <w:sz w:val="32"/>
          <w:szCs w:val="32"/>
        </w:rPr>
      </w:pPr>
      <w:bookmarkStart w:id="25" w:name="_Toc25766"/>
      <w:r>
        <w:rPr>
          <w:rFonts w:hint="eastAsia" w:ascii="黑体" w:hAnsi="黑体" w:eastAsia="黑体" w:cs="黑体"/>
          <w:sz w:val="32"/>
          <w:szCs w:val="32"/>
        </w:rPr>
        <w:t>三、发展目标</w:t>
      </w:r>
      <w:bookmarkEnd w:id="25"/>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围绕建设“特色县域经济先导区、生态文明示范区、社会和谐稳定模范区”目标，深入实施“生态立县、绿色崛起”发展战略，坚持稳中求进工作总基调，紧扣“六稳”方针，加速提高城镇基础设施建设现代化水平，努力改善居民生活水平和质量，积极提高城镇居民科学文化素质和文明程度，逐步建立新型城镇管理体制和运行机制。力争在2025年前后，把县城建成具有浓郁少数民族特色、集合产业、文化、民俗、旅游等多元素集合的山水园林城镇集群。</w:t>
      </w:r>
    </w:p>
    <w:p>
      <w:pPr>
        <w:spacing w:line="600" w:lineRule="exact"/>
        <w:ind w:firstLine="640" w:firstLineChars="200"/>
        <w:rPr>
          <w:rFonts w:ascii="仿宋" w:hAnsi="仿宋" w:eastAsia="仿宋" w:cs="仿宋"/>
          <w:sz w:val="32"/>
          <w:szCs w:val="32"/>
        </w:rPr>
      </w:pPr>
      <w:bookmarkStart w:id="26" w:name="_Toc14404"/>
      <w:r>
        <w:rPr>
          <w:rFonts w:hint="eastAsia" w:ascii="仿宋" w:hAnsi="仿宋" w:eastAsia="仿宋" w:cs="仿宋"/>
          <w:sz w:val="32"/>
          <w:szCs w:val="32"/>
        </w:rPr>
        <w:t>到“十四五”末，城镇化率达到49%，农村居民人均住房面积达到55平方米，城镇居民人均住房使用面积达到46平方米，建成区面积达到10平方公里，城市建成区绿化覆盖率达到35%以上，城市建成区平均路网密度提高到8公里/平方公里，道路面积率达到17%，公共供水普及率达到95%，燃气普及率达到80%，城镇污水处理率达到95%，污泥无害化处置率达到90%，生活垃圾无害化处理率达到100%，生活垃圾回收利用率提高到30%以上，道路机械化清扫率达到60%。新型墙体材料建筑应用比例达到42%以上，积极培育建筑业、房地产业作为绥宁县国民经济重要支柱产业。工程质监率、质量合格率保持100%，招投标率100%，进一步完善质量管理体系和工程建设管理网络。保护和新发展一批中国传统村落。</w:t>
      </w:r>
      <w:bookmarkEnd w:id="26"/>
    </w:p>
    <w:p>
      <w:pPr>
        <w:spacing w:line="600" w:lineRule="exact"/>
        <w:ind w:firstLine="640" w:firstLineChars="200"/>
        <w:jc w:val="left"/>
        <w:outlineLvl w:val="1"/>
        <w:rPr>
          <w:rFonts w:ascii="仿宋" w:hAnsi="仿宋" w:eastAsia="仿宋" w:cs="仿宋"/>
          <w:sz w:val="32"/>
          <w:szCs w:val="32"/>
        </w:rPr>
      </w:pPr>
      <w:bookmarkStart w:id="27" w:name="_Toc4184"/>
      <w:r>
        <w:rPr>
          <w:rFonts w:hint="eastAsia" w:ascii="黑体" w:hAnsi="黑体" w:eastAsia="黑体" w:cs="黑体"/>
          <w:sz w:val="32"/>
          <w:szCs w:val="32"/>
        </w:rPr>
        <w:t>四、主要任务</w:t>
      </w:r>
      <w:bookmarkEnd w:id="27"/>
    </w:p>
    <w:p>
      <w:pPr>
        <w:numPr>
          <w:ilvl w:val="0"/>
          <w:numId w:val="5"/>
        </w:numPr>
        <w:spacing w:line="600" w:lineRule="exact"/>
        <w:ind w:firstLine="640" w:firstLineChars="200"/>
        <w:jc w:val="left"/>
        <w:outlineLvl w:val="2"/>
        <w:rPr>
          <w:rFonts w:ascii="黑体" w:hAnsi="黑体" w:eastAsia="黑体" w:cs="黑体"/>
          <w:sz w:val="32"/>
          <w:szCs w:val="32"/>
        </w:rPr>
      </w:pPr>
      <w:bookmarkStart w:id="28" w:name="_Toc31236"/>
      <w:r>
        <w:rPr>
          <w:rFonts w:hint="eastAsia" w:ascii="黑体" w:hAnsi="黑体" w:eastAsia="黑体" w:cs="黑体"/>
          <w:sz w:val="32"/>
          <w:szCs w:val="32"/>
        </w:rPr>
        <w:t>优化城镇布局，拓宽发展空间</w:t>
      </w:r>
      <w:bookmarkEnd w:id="28"/>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城镇品质提升，宜居宜业宜游的居住环境，能够极大提升人民群众的获得感和幸福感。只有牢牢把握顶层设计，合理布局才会提升城镇发展的品质，才会给人民群众带来实实在在的利益。按照“统一规划，合理布局，综合开发，配套建设”方针，全县形成“中心城镇群—中心镇—一般镇—乡集镇”四级城镇体系，构建三条城镇发展轴线。</w:t>
      </w:r>
      <w:r>
        <w:rPr>
          <w:rFonts w:hint="eastAsia" w:ascii="仿宋" w:hAnsi="仿宋" w:eastAsia="仿宋" w:cs="仿宋"/>
          <w:b/>
          <w:bCs/>
          <w:sz w:val="32"/>
          <w:szCs w:val="32"/>
        </w:rPr>
        <w:t>中心城镇群</w:t>
      </w:r>
      <w:r>
        <w:rPr>
          <w:rFonts w:hint="eastAsia" w:ascii="仿宋" w:hAnsi="仿宋" w:eastAsia="仿宋" w:cs="仿宋"/>
          <w:sz w:val="32"/>
          <w:szCs w:val="32"/>
        </w:rPr>
        <w:t>：以县城为龙头，形成覆盖官峡、寨市的中心城镇群，加快城区扩容提质，打造全县经济新增长极、产业聚集区和游客集散中心。</w:t>
      </w:r>
      <w:r>
        <w:rPr>
          <w:rFonts w:hint="eastAsia" w:ascii="仿宋" w:hAnsi="仿宋" w:eastAsia="仿宋" w:cs="仿宋"/>
          <w:b/>
          <w:bCs/>
          <w:sz w:val="32"/>
          <w:szCs w:val="32"/>
        </w:rPr>
        <w:t>中心镇</w:t>
      </w:r>
      <w:r>
        <w:rPr>
          <w:rFonts w:hint="eastAsia" w:ascii="仿宋" w:hAnsi="仿宋" w:eastAsia="仿宋" w:cs="仿宋"/>
          <w:sz w:val="32"/>
          <w:szCs w:val="32"/>
        </w:rPr>
        <w:t>：包括武阳镇、李熙桥镇、瓦屋塘镇。</w:t>
      </w:r>
      <w:r>
        <w:rPr>
          <w:rFonts w:hint="eastAsia" w:ascii="仿宋" w:hAnsi="仿宋" w:eastAsia="仿宋" w:cs="仿宋"/>
          <w:b/>
          <w:bCs/>
          <w:sz w:val="32"/>
          <w:szCs w:val="32"/>
        </w:rPr>
        <w:t>一般镇</w:t>
      </w:r>
      <w:r>
        <w:rPr>
          <w:rFonts w:hint="eastAsia" w:ascii="仿宋" w:hAnsi="仿宋" w:eastAsia="仿宋" w:cs="仿宋"/>
          <w:sz w:val="32"/>
          <w:szCs w:val="32"/>
        </w:rPr>
        <w:t>：包括唐家坊镇、金屋塘镇、红岩镇、黄土矿镇。</w:t>
      </w:r>
      <w:r>
        <w:rPr>
          <w:rFonts w:hint="eastAsia" w:ascii="仿宋" w:hAnsi="仿宋" w:eastAsia="仿宋" w:cs="仿宋"/>
          <w:b/>
          <w:bCs/>
          <w:sz w:val="32"/>
          <w:szCs w:val="32"/>
        </w:rPr>
        <w:t>乡集镇</w:t>
      </w:r>
      <w:r>
        <w:rPr>
          <w:rFonts w:hint="eastAsia" w:ascii="仿宋" w:hAnsi="仿宋" w:eastAsia="仿宋" w:cs="仿宋"/>
          <w:sz w:val="32"/>
          <w:szCs w:val="32"/>
        </w:rPr>
        <w:t>：包括东山乡、鹅公乡、乐安乡、麻塘乡、河口乡、水口乡。</w:t>
      </w:r>
      <w:r>
        <w:rPr>
          <w:rFonts w:hint="eastAsia" w:ascii="仿宋" w:hAnsi="仿宋" w:eastAsia="仿宋" w:cs="仿宋"/>
          <w:b/>
          <w:bCs/>
          <w:sz w:val="32"/>
          <w:szCs w:val="32"/>
        </w:rPr>
        <w:t>城镇发展轴线</w:t>
      </w:r>
      <w:r>
        <w:rPr>
          <w:rFonts w:hint="eastAsia" w:ascii="仿宋" w:hAnsi="仿宋" w:eastAsia="仿宋" w:cs="仿宋"/>
          <w:sz w:val="32"/>
          <w:szCs w:val="32"/>
        </w:rPr>
        <w:t>：沿S248形成县域城镇发展主轴，覆盖乐安乡、寨市乡、中心城区、关峡乡、武阳镇、李熙桥镇和红岩镇；沿巫水河形成县域城镇发展次轴，覆盖中心城区、河口乡和麻塘乡；沿江万公路形成县域城镇发展次轴，覆盖武阳镇、唐家坊镇、瓦屋塘镇、金屋塘镇。</w:t>
      </w:r>
    </w:p>
    <w:p>
      <w:pPr>
        <w:pStyle w:val="2"/>
        <w:ind w:left="0" w:leftChars="0" w:firstLine="672"/>
        <w:rPr>
          <w:rFonts w:ascii="仿宋" w:hAnsi="仿宋" w:eastAsia="仿宋" w:cs="仿宋"/>
          <w:sz w:val="32"/>
          <w:szCs w:val="32"/>
        </w:rPr>
      </w:pPr>
      <w:r>
        <w:rPr>
          <w:rFonts w:hint="eastAsia" w:ascii="仿宋" w:hAnsi="仿宋" w:eastAsia="仿宋" w:cs="仿宋"/>
          <w:sz w:val="32"/>
          <w:szCs w:val="32"/>
        </w:rPr>
        <w:t>绥宁县城属于山水相融的山城性质，发展空间受限。为了加快县城提质升级，县城建成区将向东拓展、向南扩城、向西延伸。</w:t>
      </w:r>
      <w:r>
        <w:rPr>
          <w:rFonts w:hint="eastAsia" w:ascii="仿宋" w:hAnsi="仿宋" w:eastAsia="仿宋" w:cs="仿宋"/>
          <w:b/>
          <w:bCs/>
          <w:sz w:val="32"/>
          <w:szCs w:val="32"/>
        </w:rPr>
        <w:t>东展</w:t>
      </w:r>
      <w:r>
        <w:rPr>
          <w:rFonts w:hint="eastAsia" w:ascii="仿宋" w:hAnsi="仿宋" w:eastAsia="仿宋" w:cs="仿宋"/>
          <w:sz w:val="32"/>
          <w:szCs w:val="32"/>
        </w:rPr>
        <w:t>：依托建材城、博览城、职教（党校）新区，初步完成县城东片区建设。</w:t>
      </w:r>
      <w:r>
        <w:rPr>
          <w:rFonts w:hint="eastAsia" w:ascii="仿宋" w:hAnsi="仿宋" w:eastAsia="仿宋" w:cs="仿宋"/>
          <w:b/>
          <w:bCs/>
          <w:sz w:val="32"/>
          <w:szCs w:val="32"/>
        </w:rPr>
        <w:t>南扩</w:t>
      </w:r>
      <w:r>
        <w:rPr>
          <w:rFonts w:hint="eastAsia" w:ascii="仿宋" w:hAnsi="仿宋" w:eastAsia="仿宋" w:cs="仿宋"/>
          <w:sz w:val="32"/>
          <w:szCs w:val="32"/>
        </w:rPr>
        <w:t>：按照规划优先布局政府投资项目，布局教育、医疗项目，市政配套，推进枫香新城建设。统筹推进川石、园艺场等片区开发，支持发展高层建筑和高品质住宅小区。</w:t>
      </w:r>
      <w:r>
        <w:rPr>
          <w:rFonts w:hint="eastAsia" w:ascii="仿宋" w:hAnsi="仿宋" w:eastAsia="仿宋" w:cs="仿宋"/>
          <w:b/>
          <w:bCs/>
          <w:sz w:val="32"/>
          <w:szCs w:val="32"/>
        </w:rPr>
        <w:t>西延</w:t>
      </w:r>
      <w:r>
        <w:rPr>
          <w:rFonts w:hint="eastAsia" w:ascii="仿宋" w:hAnsi="仿宋" w:eastAsia="仿宋" w:cs="仿宋"/>
          <w:sz w:val="32"/>
          <w:szCs w:val="32"/>
        </w:rPr>
        <w:t>：依托第一中学、实验中学、芙蓉学校，完善教育配套，建设文教新区，同时采取小地块、严规划的方式，有序投放高速连接线沿线土地，提前对接铁路站场规划，使城西片区成为进入县城的靓丽秀美门户。同时，发展寨市乡和关峡乡为服务县城的卫星城镇，将寨市打造为宜居宜游的城市后花园，关峡打造为宜居宜业的城镇产业前沿区。坚持“多翼两区一中心”城镇发展战略，建设县城中心城镇集群，形成带动全县城镇化建设进程的龙头。</w:t>
      </w:r>
    </w:p>
    <w:p>
      <w:pPr>
        <w:numPr>
          <w:ilvl w:val="0"/>
          <w:numId w:val="5"/>
        </w:numPr>
        <w:spacing w:line="600" w:lineRule="exact"/>
        <w:ind w:firstLine="640" w:firstLineChars="200"/>
        <w:jc w:val="left"/>
        <w:outlineLvl w:val="2"/>
        <w:rPr>
          <w:rFonts w:ascii="黑体" w:hAnsi="黑体" w:eastAsia="黑体" w:cs="黑体"/>
          <w:sz w:val="32"/>
          <w:szCs w:val="32"/>
        </w:rPr>
      </w:pPr>
      <w:bookmarkStart w:id="29" w:name="_Toc17765"/>
      <w:r>
        <w:rPr>
          <w:rFonts w:hint="eastAsia" w:ascii="黑体" w:hAnsi="黑体" w:eastAsia="黑体" w:cs="黑体"/>
          <w:sz w:val="32"/>
          <w:szCs w:val="32"/>
        </w:rPr>
        <w:t>完善市政设施，提升城镇品质</w:t>
      </w:r>
      <w:bookmarkEnd w:id="29"/>
    </w:p>
    <w:p>
      <w:pPr>
        <w:pStyle w:val="2"/>
        <w:ind w:left="0" w:leftChars="0" w:firstLine="672"/>
        <w:rPr>
          <w:rFonts w:ascii="仿宋" w:hAnsi="仿宋" w:eastAsia="仿宋" w:cs="仿宋"/>
          <w:sz w:val="32"/>
          <w:szCs w:val="32"/>
        </w:rPr>
      </w:pPr>
      <w:r>
        <w:rPr>
          <w:rFonts w:hint="eastAsia" w:ascii="仿宋" w:hAnsi="仿宋" w:eastAsia="仿宋" w:cs="仿宋"/>
          <w:sz w:val="32"/>
          <w:szCs w:val="32"/>
        </w:rPr>
        <w:t>只有完善的市政设施建设，畅通的道路交通，绿色宜居的生态环境，智慧融合的城市基础设施建设，功能齐全的配套设施，才能真正提升一个城市的生活品味。</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（1）完善市政路网</w:t>
      </w:r>
    </w:p>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规划新建东环路（溶岩至袁家团）、文家寨路（文家寨至三职中）、沙湾路、人民路、长坪路二期、滕家园路、枫香新城城市路网等，提质改造武靖高速绥宁连接线、工业路等道路，新建川石大桥等。加快县城支路白改黑提质改造。规划提质改造县城至关峡、县城至寨市快速路。</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（2）加快城市供水设施建设</w:t>
      </w:r>
    </w:p>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实施县城供水管网更新改造，对灰口铸铁管、石棉水泥管等落后管材进行更换，逐步实现供水管网独立分区计量管理，降低管网漏损，节约水资源；新建绥宁县第三自来水水厂，新建供水管网7.5公里，日供水能力达5.0万吨</w:t>
      </w:r>
      <w:r>
        <w:rPr>
          <w:rFonts w:hint="eastAsia" w:ascii="仿宋" w:hAnsi="仿宋" w:eastAsia="仿宋" w:cs="仿宋"/>
          <w:bCs/>
          <w:color w:val="FF0000"/>
          <w:sz w:val="32"/>
          <w:szCs w:val="32"/>
        </w:rPr>
        <w:t>；</w:t>
      </w:r>
      <w:r>
        <w:rPr>
          <w:rFonts w:hint="eastAsia" w:ascii="仿宋" w:hAnsi="仿宋" w:eastAsia="仿宋" w:cs="仿宋"/>
          <w:bCs/>
          <w:sz w:val="32"/>
          <w:szCs w:val="32"/>
        </w:rPr>
        <w:t>推动城乡供水一体化，规划建设城市供水大水网，实现双水源、多水源供水，将供水管网延伸至关峡、寨市，切实提高城市供水保障能力。</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（3）完善县城排水设施</w:t>
      </w:r>
    </w:p>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新建城东污水处理厂，设计日处理能力2000吨，铺设污水管道3公里；新建枫香新区污水处理厂，设计日处理能力5000吨，铺设污水管道10公里；实施老城区雨污分流管网改造，改造干管20公里，支管20公里；改造污水处理设施包括厂房、处理池、设备等，污水处理能力提升至3万吨/日；同时推动城市防洪（泵站）设施建设。</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（4）提高垃圾处理能力</w:t>
      </w:r>
    </w:p>
    <w:p>
      <w:pPr>
        <w:pStyle w:val="2"/>
        <w:ind w:left="0" w:leftChars="0" w:firstLine="672"/>
        <w:rPr>
          <w:rFonts w:ascii="仿宋" w:hAnsi="仿宋" w:eastAsia="仿宋" w:cs="仿宋"/>
          <w:sz w:val="32"/>
          <w:szCs w:val="32"/>
        </w:rPr>
      </w:pPr>
      <w:r>
        <w:rPr>
          <w:rFonts w:hint="eastAsia" w:ascii="仿宋" w:hAnsi="仿宋" w:eastAsia="仿宋" w:cs="仿宋"/>
          <w:sz w:val="32"/>
          <w:szCs w:val="32"/>
        </w:rPr>
        <w:t>加快推行城乡垃圾分类处理，推进垃圾减量化、无害化和资源化利用。规范化做好餐厨垃圾、建筑垃圾管理。按人口数量标准足额配建生活垃圾中转站，科学布局城区生活垃圾中转站、垃圾收集箱。继续抓好现有生活垃圾填埋场提质改造，完成垃圾渗漏液的处理。加强县城道路清扫保洁力度，提升道路清扫装备水平，县城主次街道机械化清扫率达到70%以上。</w:t>
      </w:r>
    </w:p>
    <w:p>
      <w:pPr>
        <w:pStyle w:val="2"/>
        <w:ind w:left="0" w:leftChars="0" w:firstLine="672"/>
        <w:rPr>
          <w:rFonts w:ascii="仿宋" w:hAnsi="仿宋" w:eastAsia="仿宋" w:cs="仿宋"/>
          <w:b/>
          <w:sz w:val="32"/>
          <w:szCs w:val="32"/>
        </w:rPr>
      </w:pPr>
      <w:r>
        <w:rPr>
          <w:rFonts w:hint="eastAsia" w:ascii="仿宋" w:hAnsi="仿宋" w:eastAsia="仿宋" w:cs="仿宋"/>
          <w:b/>
          <w:sz w:val="32"/>
          <w:szCs w:val="32"/>
        </w:rPr>
        <w:t>（5）推进管道燃气建设</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融入“气化湖南”战略布局，建设武冈至绥宁供气管道，鼓励利用管道燃气，扩大居民与非居民用气量，到2025年县城小区燃气管道覆盖率达到80%。至“十四五”末，使用管道燃气总户数10000户。</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（6）完善县城停车体系建设</w:t>
      </w:r>
    </w:p>
    <w:p>
      <w:pPr>
        <w:pStyle w:val="2"/>
        <w:ind w:left="0" w:leftChars="0" w:firstLine="672"/>
        <w:rPr>
          <w:rFonts w:ascii="仿宋" w:hAnsi="仿宋" w:eastAsia="仿宋" w:cs="仿宋"/>
          <w:sz w:val="32"/>
          <w:szCs w:val="32"/>
        </w:rPr>
      </w:pPr>
      <w:r>
        <w:rPr>
          <w:rFonts w:hint="eastAsia" w:ascii="仿宋" w:hAnsi="仿宋" w:eastAsia="仿宋" w:cs="仿宋"/>
          <w:sz w:val="32"/>
          <w:szCs w:val="32"/>
        </w:rPr>
        <w:t>加快客、货车停车场，新能源汽车充电桩等设施建设。建设中心城区16个停车场（含8个临时停车场），新增停车位共计 1700 个。新建货运停车场1个，改造一批地下公共停车场。</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（7）提升城市照明工程</w:t>
      </w:r>
    </w:p>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利用新技术、新功能系统改造城市亮化系统，结合节能、绿色等要求，实施县城道路亮化工程；实施广场、游园亮化工程；实施重要节点景观照明改造工程；实施县城临街楼体亮化工程。</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（8）扩大城市园林绿地面积</w:t>
      </w:r>
    </w:p>
    <w:p>
      <w:pPr>
        <w:pStyle w:val="2"/>
        <w:ind w:left="0" w:leftChars="0" w:firstLine="672"/>
        <w:rPr>
          <w:rFonts w:ascii="仿宋" w:hAnsi="仿宋" w:eastAsia="仿宋" w:cs="仿宋"/>
          <w:sz w:val="32"/>
          <w:szCs w:val="32"/>
        </w:rPr>
      </w:pPr>
      <w:r>
        <w:rPr>
          <w:rFonts w:hint="eastAsia" w:ascii="仿宋" w:hAnsi="仿宋" w:eastAsia="仿宋" w:cs="仿宋"/>
          <w:sz w:val="32"/>
          <w:szCs w:val="32"/>
        </w:rPr>
        <w:t>新建民族公园、神滩公园和贵州庵公园，提质改造满顶界公园、烈士公园和巫水河风光带。</w:t>
      </w:r>
      <w:r>
        <w:rPr>
          <w:rFonts w:ascii="仿宋" w:hAnsi="仿宋" w:eastAsia="仿宋" w:cs="仿宋"/>
          <w:sz w:val="32"/>
          <w:szCs w:val="32"/>
        </w:rPr>
        <w:t>植树造林</w:t>
      </w:r>
      <w:r>
        <w:rPr>
          <w:rFonts w:hint="eastAsia" w:ascii="仿宋" w:hAnsi="仿宋" w:eastAsia="仿宋" w:cs="仿宋"/>
          <w:sz w:val="32"/>
          <w:szCs w:val="32"/>
        </w:rPr>
        <w:t>，增加县城</w:t>
      </w:r>
      <w:r>
        <w:rPr>
          <w:rFonts w:ascii="仿宋" w:hAnsi="仿宋" w:eastAsia="仿宋" w:cs="仿宋"/>
          <w:sz w:val="32"/>
          <w:szCs w:val="32"/>
        </w:rPr>
        <w:t>绿化200公顷，新建</w:t>
      </w:r>
      <w:r>
        <w:rPr>
          <w:rFonts w:hint="eastAsia" w:ascii="仿宋" w:hAnsi="仿宋" w:eastAsia="仿宋" w:cs="仿宋"/>
          <w:sz w:val="32"/>
          <w:szCs w:val="32"/>
        </w:rPr>
        <w:t>景观</w:t>
      </w:r>
      <w:r>
        <w:rPr>
          <w:rFonts w:ascii="仿宋" w:hAnsi="仿宋" w:eastAsia="仿宋" w:cs="仿宋"/>
          <w:sz w:val="32"/>
          <w:szCs w:val="32"/>
        </w:rPr>
        <w:t>道路1</w:t>
      </w:r>
      <w:r>
        <w:rPr>
          <w:rFonts w:hint="eastAsia" w:ascii="仿宋" w:hAnsi="仿宋" w:eastAsia="仿宋" w:cs="仿宋"/>
          <w:sz w:val="32"/>
          <w:szCs w:val="32"/>
        </w:rPr>
        <w:t>0千米</w:t>
      </w:r>
      <w:r>
        <w:rPr>
          <w:rFonts w:ascii="仿宋" w:hAnsi="仿宋" w:eastAsia="仿宋" w:cs="仿宋"/>
          <w:sz w:val="32"/>
          <w:szCs w:val="32"/>
        </w:rPr>
        <w:t>、游步道</w:t>
      </w:r>
      <w:r>
        <w:rPr>
          <w:rFonts w:hint="eastAsia" w:ascii="仿宋" w:hAnsi="仿宋" w:eastAsia="仿宋" w:cs="仿宋"/>
          <w:sz w:val="32"/>
          <w:szCs w:val="32"/>
        </w:rPr>
        <w:t>40千米</w:t>
      </w:r>
      <w:r>
        <w:rPr>
          <w:rFonts w:ascii="仿宋" w:hAnsi="仿宋" w:eastAsia="仿宋" w:cs="仿宋"/>
          <w:sz w:val="32"/>
          <w:szCs w:val="32"/>
        </w:rPr>
        <w:t>，配套建设旅游设施</w:t>
      </w:r>
      <w:r>
        <w:rPr>
          <w:rFonts w:hint="eastAsia" w:ascii="仿宋" w:hAnsi="仿宋" w:eastAsia="仿宋" w:cs="仿宋"/>
          <w:sz w:val="32"/>
          <w:szCs w:val="32"/>
        </w:rPr>
        <w:t>和</w:t>
      </w:r>
      <w:r>
        <w:rPr>
          <w:rFonts w:ascii="仿宋" w:hAnsi="仿宋" w:eastAsia="仿宋" w:cs="仿宋"/>
          <w:sz w:val="32"/>
          <w:szCs w:val="32"/>
        </w:rPr>
        <w:t>公共基础设施10000平方米。</w:t>
      </w:r>
      <w:r>
        <w:rPr>
          <w:rFonts w:hint="eastAsia" w:ascii="仿宋" w:hAnsi="仿宋" w:eastAsia="仿宋" w:cs="仿宋"/>
          <w:sz w:val="32"/>
          <w:szCs w:val="32"/>
        </w:rPr>
        <w:t>“十四五”争取创建省级园林县城，确保城市建成区绿化覆盖绿达35%以上，建成区绿地率达31.4%以上，人均公共绿地面积达7平方米以上，公园绿地服务半径覆盖绿50%以上，城市防护绿地实施率70%以上，城市道路绿地达标率70%，河道绿地普及绿70%以上，林荫及生态停车推广率50%以上。</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（9）抓机遇谋划城市新基建</w:t>
      </w:r>
    </w:p>
    <w:p>
      <w:pPr>
        <w:pStyle w:val="2"/>
        <w:ind w:left="0" w:leftChars="0" w:firstLine="672"/>
        <w:rPr>
          <w:rFonts w:ascii="仿宋" w:hAnsi="仿宋" w:eastAsia="仿宋" w:cs="仿宋"/>
          <w:sz w:val="32"/>
          <w:szCs w:val="32"/>
        </w:rPr>
      </w:pPr>
      <w:r>
        <w:rPr>
          <w:rFonts w:hint="eastAsia" w:ascii="仿宋" w:hAnsi="仿宋" w:eastAsia="仿宋" w:cs="仿宋"/>
          <w:sz w:val="32"/>
          <w:szCs w:val="32"/>
        </w:rPr>
        <w:t>推进5G网络覆盖，实施5G+城市管理、5G+城市建设、5G+城市基础设施，搭建城市信息模型基础平台，推进市政公用设施智能化，建设统一的基本公共服务信息平台，进一步推进公共服务供给便捷化。</w:t>
      </w:r>
    </w:p>
    <w:p>
      <w:pPr>
        <w:numPr>
          <w:ilvl w:val="0"/>
          <w:numId w:val="5"/>
        </w:numPr>
        <w:spacing w:line="600" w:lineRule="exact"/>
        <w:ind w:firstLine="640" w:firstLineChars="200"/>
        <w:jc w:val="left"/>
        <w:outlineLvl w:val="2"/>
        <w:rPr>
          <w:rFonts w:ascii="黑体" w:hAnsi="黑体" w:eastAsia="黑体" w:cs="黑体"/>
          <w:sz w:val="32"/>
          <w:szCs w:val="32"/>
        </w:rPr>
      </w:pPr>
      <w:bookmarkStart w:id="30" w:name="_Toc7687"/>
      <w:r>
        <w:rPr>
          <w:rFonts w:hint="eastAsia" w:ascii="黑体" w:hAnsi="黑体" w:eastAsia="黑体" w:cs="黑体"/>
          <w:sz w:val="32"/>
          <w:szCs w:val="32"/>
        </w:rPr>
        <w:t>推动绿色建造，助力绿色崛起</w:t>
      </w:r>
      <w:bookmarkEnd w:id="30"/>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抓住湖南省列入住建部绿色建造试点省的机遇，落实《湖南省住房城乡建设厅等六部门关于大力推进建筑领域向高质量高品质绿色发展的若干意见》的文件精神，探索在房屋建筑和市政基础设施工程中开展绿色建造试点，开展项目绿色策划统筹，通过绿色设计、绿色建材选用、绿色生产、绿色施工、绿色交付的一体化绿色统筹，推进精益化建造；推进建筑垃圾减量化措施实施，提升绿色建造水平；推动信息技术集成应用，以物联网、区块链、人工智能等技术为支撑，推动智慧工地建设；推进住宅、公共建筑和工业建筑的模块化设计，提升建造工业化水平；采用工程总承包、全过程工程咨询等新型组织管理模式，健全配套的发包承包、施工许可、质量安全监管、造价管理、竣工验收等制度；引导建立建筑产业互联网平台，提高资源配置效率，整合形成绿色建造产业链。到2025年，县城绿色装配式建筑占新建建筑比例25%以上。</w:t>
      </w:r>
    </w:p>
    <w:p>
      <w:pPr>
        <w:numPr>
          <w:ilvl w:val="0"/>
          <w:numId w:val="5"/>
        </w:numPr>
        <w:spacing w:line="600" w:lineRule="exact"/>
        <w:ind w:firstLine="640" w:firstLineChars="200"/>
        <w:jc w:val="left"/>
        <w:outlineLvl w:val="2"/>
        <w:rPr>
          <w:rFonts w:ascii="黑体" w:hAnsi="黑体" w:eastAsia="黑体" w:cs="黑体"/>
          <w:sz w:val="32"/>
          <w:szCs w:val="32"/>
        </w:rPr>
      </w:pPr>
      <w:bookmarkStart w:id="31" w:name="_Toc10246"/>
      <w:r>
        <w:rPr>
          <w:rFonts w:hint="eastAsia" w:ascii="黑体" w:hAnsi="黑体" w:eastAsia="黑体" w:cs="黑体"/>
          <w:sz w:val="32"/>
          <w:szCs w:val="32"/>
        </w:rPr>
        <w:t>更新老旧城区，改善居住环境</w:t>
      </w:r>
      <w:bookmarkEnd w:id="31"/>
    </w:p>
    <w:p>
      <w:pPr>
        <w:pStyle w:val="2"/>
        <w:ind w:left="0" w:leftChars="0" w:firstLine="672"/>
        <w:rPr>
          <w:rFonts w:ascii="仿宋" w:hAnsi="仿宋" w:eastAsia="仿宋" w:cs="仿宋"/>
          <w:sz w:val="32"/>
          <w:szCs w:val="32"/>
        </w:rPr>
      </w:pPr>
      <w:r>
        <w:rPr>
          <w:rFonts w:hint="eastAsia" w:ascii="仿宋" w:hAnsi="仿宋" w:eastAsia="仿宋" w:cs="仿宋"/>
          <w:sz w:val="32"/>
          <w:szCs w:val="32"/>
        </w:rPr>
        <w:t xml:space="preserve"> “十四五”期间，将县城规划区内所有D级危房纳入城市危旧房改造，改造城市D级危房3000户。继续加快县城内老旧小区改造及配套基础设施建设，“十四五”期间完成老旧小区改造8000户。继续推进机械厂片区、袁家团工业园片区、教育局电影院片区、园艺场片区棚户区改造，同时，将坪溪新村、县城马屁股片区、胶合板厂片区、化工厂片区的棚改纳入“十四五”期间棚户区改造计划。将城市危旧房改造、棚户区改造、老旧小区改造后的小区全部纳入智慧物业管理，并在县城规划区域内的老旧小区推广加装电梯，做到能装尽装。</w:t>
      </w:r>
    </w:p>
    <w:p>
      <w:pPr>
        <w:numPr>
          <w:ilvl w:val="0"/>
          <w:numId w:val="5"/>
        </w:numPr>
        <w:spacing w:line="600" w:lineRule="exact"/>
        <w:ind w:firstLine="640" w:firstLineChars="200"/>
        <w:jc w:val="left"/>
        <w:outlineLvl w:val="2"/>
        <w:rPr>
          <w:rFonts w:ascii="黑体" w:hAnsi="黑体" w:eastAsia="黑体" w:cs="黑体"/>
          <w:sz w:val="32"/>
          <w:szCs w:val="32"/>
        </w:rPr>
      </w:pPr>
      <w:bookmarkStart w:id="32" w:name="_Toc16837"/>
      <w:r>
        <w:rPr>
          <w:rFonts w:ascii="黑体" w:hAnsi="黑体" w:eastAsia="黑体" w:cs="黑体"/>
          <w:sz w:val="32"/>
          <w:szCs w:val="32"/>
        </w:rPr>
        <w:t>发展城</w:t>
      </w:r>
      <w:r>
        <w:rPr>
          <w:rFonts w:hint="eastAsia" w:ascii="黑体" w:hAnsi="黑体" w:eastAsia="黑体" w:cs="黑体"/>
          <w:sz w:val="32"/>
          <w:szCs w:val="32"/>
        </w:rPr>
        <w:t>建</w:t>
      </w:r>
      <w:r>
        <w:rPr>
          <w:rFonts w:ascii="黑体" w:hAnsi="黑体" w:eastAsia="黑体" w:cs="黑体"/>
          <w:sz w:val="32"/>
          <w:szCs w:val="32"/>
        </w:rPr>
        <w:t>产业，推动产城融合</w:t>
      </w:r>
      <w:bookmarkEnd w:id="32"/>
    </w:p>
    <w:p>
      <w:pPr>
        <w:pStyle w:val="2"/>
        <w:ind w:left="0" w:leftChars="0" w:firstLine="672"/>
        <w:rPr>
          <w:rFonts w:ascii="仿宋" w:hAnsi="仿宋" w:eastAsia="仿宋" w:cs="仿宋"/>
          <w:sz w:val="32"/>
          <w:szCs w:val="32"/>
        </w:rPr>
      </w:pPr>
      <w:r>
        <w:rPr>
          <w:rFonts w:hint="eastAsia" w:ascii="仿宋" w:hAnsi="仿宋" w:eastAsia="仿宋" w:cs="仿宋"/>
          <w:b/>
          <w:sz w:val="32"/>
          <w:szCs w:val="32"/>
        </w:rPr>
        <w:t>继续促进建筑行业、房地产行业的健康有序发展。</w:t>
      </w:r>
      <w:r>
        <w:rPr>
          <w:rFonts w:hint="eastAsia" w:ascii="仿宋" w:hAnsi="仿宋" w:eastAsia="仿宋" w:cs="仿宋"/>
          <w:sz w:val="32"/>
          <w:szCs w:val="32"/>
        </w:rPr>
        <w:t>在加强监管的同时，扶持本土建筑和房地产企业房展，促进建筑业总产值和房地产销售面积稳步提升。推动工程建设项目审批制度改革，进一步规范审批事项，精简审批流程，推行告知承诺制，深化“互联网+政务服务”推进，优化行业发展环境助力城建产业发展。贯彻落实中央、省、市文件精神，促进节能减排，提高散装水泥使用率，发展预拌商品混凝土。到2025年，县城及乡镇（集镇区）全面使用预拌商品混凝土，农村地区达到70%以上。“十四五”期间，全县原则上规划预拌混凝土生产企业7座，其中县城规划区2座，乡镇布点小型混凝土生产企业5座。</w:t>
      </w:r>
    </w:p>
    <w:p>
      <w:pPr>
        <w:pStyle w:val="2"/>
        <w:ind w:left="0" w:leftChars="0" w:firstLine="672"/>
        <w:rPr>
          <w:rFonts w:ascii="仿宋" w:hAnsi="仿宋" w:eastAsia="仿宋" w:cs="仿宋"/>
          <w:sz w:val="32"/>
          <w:szCs w:val="32"/>
        </w:rPr>
      </w:pPr>
      <w:r>
        <w:rPr>
          <w:rFonts w:hint="eastAsia" w:ascii="仿宋" w:hAnsi="仿宋" w:eastAsia="仿宋" w:cs="仿宋"/>
          <w:b/>
          <w:bCs/>
          <w:sz w:val="32"/>
          <w:szCs w:val="32"/>
        </w:rPr>
        <w:t>坚持产业立县、特色发展思路，促进产城融合发展。</w:t>
      </w:r>
      <w:r>
        <w:rPr>
          <w:rFonts w:hint="eastAsia" w:ascii="仿宋" w:hAnsi="仿宋" w:eastAsia="仿宋" w:cs="仿宋"/>
          <w:sz w:val="32"/>
          <w:szCs w:val="32"/>
        </w:rPr>
        <w:t>通过培育特色产业，促进城镇经济转型升级，推动新型城镇化建设，引导农民向集镇聚拢，探索产城融合发展之路。打造寨市文化旅游、黄桑康养休闲特色小镇，关峡工业和苗寨文化之乡，武阳、李熙水稻产业基地，瓦屋塘、水口楠竹之乡，金屋塘矿泉水之乡，东山红提之乡，鹅公岭油茶之乡，推动东山、乐安铺、鹅公岭、河口、麻塘、红岩、金屋塘的边贸经济发展等。</w:t>
      </w:r>
    </w:p>
    <w:p>
      <w:pPr>
        <w:numPr>
          <w:ilvl w:val="0"/>
          <w:numId w:val="5"/>
        </w:numPr>
        <w:spacing w:line="600" w:lineRule="exact"/>
        <w:ind w:firstLine="640" w:firstLineChars="200"/>
        <w:jc w:val="left"/>
        <w:outlineLvl w:val="2"/>
        <w:rPr>
          <w:rFonts w:ascii="黑体" w:hAnsi="黑体" w:eastAsia="黑体" w:cs="黑体"/>
          <w:sz w:val="32"/>
          <w:szCs w:val="32"/>
        </w:rPr>
      </w:pPr>
      <w:bookmarkStart w:id="33" w:name="_Toc13056"/>
      <w:r>
        <w:rPr>
          <w:rFonts w:ascii="黑体" w:hAnsi="黑体" w:eastAsia="黑体" w:cs="黑体"/>
          <w:sz w:val="32"/>
          <w:szCs w:val="32"/>
        </w:rPr>
        <w:t>创新城市管理，</w:t>
      </w:r>
      <w:r>
        <w:rPr>
          <w:rFonts w:hint="eastAsia" w:ascii="黑体" w:hAnsi="黑体" w:eastAsia="黑体" w:cs="黑体"/>
          <w:sz w:val="32"/>
          <w:szCs w:val="32"/>
        </w:rPr>
        <w:t>提升</w:t>
      </w:r>
      <w:r>
        <w:rPr>
          <w:rFonts w:ascii="黑体" w:hAnsi="黑体" w:eastAsia="黑体" w:cs="黑体"/>
          <w:sz w:val="32"/>
          <w:szCs w:val="32"/>
        </w:rPr>
        <w:t>治理能力</w:t>
      </w:r>
      <w:bookmarkEnd w:id="33"/>
    </w:p>
    <w:p>
      <w:pPr>
        <w:ind w:firstLine="640" w:firstLineChars="200"/>
        <w:rPr>
          <w:rFonts w:ascii="仿宋" w:hAnsi="仿宋" w:eastAsia="仿宋" w:cs="仿宋"/>
          <w:sz w:val="32"/>
          <w:szCs w:val="32"/>
        </w:rPr>
      </w:pPr>
      <w:r>
        <w:rPr>
          <w:rFonts w:hint="eastAsia" w:ascii="仿宋" w:hAnsi="仿宋" w:eastAsia="仿宋" w:cs="仿宋"/>
          <w:sz w:val="32"/>
          <w:szCs w:val="32"/>
        </w:rPr>
        <w:t>创新城市管理模式，依托信息技术开展精细化城市治理探索；积极开展智慧城市建设工程，推进城市管理制度化、规范化、数字化建设；发展民生服务智慧应用，逐步形成运作市场化、管理网格化、考核标准化体系，推进城市管理高效、服务便捷。加强城管执法能力建设，规范执法程序，建立多部门联合执法机制，重点整治长期存在的店外堆放、违规建筑和违法搭盖现象，实现长效管理。树立大城管理念，探索城市管理标准体系，建立公众自觉维护、社会单位自治、社区参与管理、城管文明执法的工作机制，争取创建国家卫生县城。“十四五”期间，将对县城中心街、东正路、长征路、绿洲大道、林海路、西环线等道路开展智能交通、智能管网等新型城市基础设施建设，实施智慧运行，开展智慧服务。</w:t>
      </w:r>
      <w:r>
        <w:rPr>
          <w:rFonts w:ascii="仿宋" w:hAnsi="仿宋" w:eastAsia="仿宋" w:cs="仿宋"/>
          <w:sz w:val="32"/>
          <w:szCs w:val="32"/>
        </w:rPr>
        <w:t>推动城乡建设监督机制信息化，建立</w:t>
      </w:r>
      <w:r>
        <w:rPr>
          <w:rFonts w:hint="eastAsia" w:ascii="仿宋" w:hAnsi="仿宋" w:eastAsia="仿宋" w:cs="仿宋"/>
          <w:sz w:val="32"/>
          <w:szCs w:val="32"/>
        </w:rPr>
        <w:t>质量安全监管、</w:t>
      </w:r>
      <w:r>
        <w:rPr>
          <w:rFonts w:ascii="仿宋" w:hAnsi="仿宋" w:eastAsia="仿宋" w:cs="仿宋"/>
          <w:sz w:val="32"/>
          <w:szCs w:val="32"/>
        </w:rPr>
        <w:t>房地产、供水、供气、供电等公共服务事业的预警预报系统。</w:t>
      </w:r>
    </w:p>
    <w:p>
      <w:pPr>
        <w:numPr>
          <w:ilvl w:val="0"/>
          <w:numId w:val="5"/>
        </w:numPr>
        <w:spacing w:line="600" w:lineRule="exact"/>
        <w:ind w:firstLine="640" w:firstLineChars="200"/>
        <w:jc w:val="left"/>
        <w:outlineLvl w:val="2"/>
        <w:rPr>
          <w:rFonts w:ascii="黑体" w:hAnsi="黑体" w:eastAsia="黑体" w:cs="黑体"/>
          <w:sz w:val="32"/>
          <w:szCs w:val="32"/>
        </w:rPr>
      </w:pPr>
      <w:bookmarkStart w:id="34" w:name="_Toc13019"/>
      <w:r>
        <w:rPr>
          <w:rFonts w:hint="eastAsia" w:ascii="黑体" w:hAnsi="黑体" w:eastAsia="黑体" w:cs="黑体"/>
          <w:sz w:val="32"/>
          <w:szCs w:val="32"/>
        </w:rPr>
        <w:t>补齐设施短板，助力乡村振兴</w:t>
      </w:r>
      <w:bookmarkEnd w:id="34"/>
    </w:p>
    <w:p>
      <w:pPr>
        <w:ind w:firstLine="640" w:firstLineChars="200"/>
        <w:rPr>
          <w:rFonts w:ascii="仿宋" w:hAnsi="仿宋" w:eastAsia="仿宋" w:cs="仿宋"/>
          <w:sz w:val="32"/>
          <w:szCs w:val="32"/>
        </w:rPr>
      </w:pPr>
      <w:r>
        <w:rPr>
          <w:rFonts w:hint="eastAsia" w:ascii="仿宋" w:hAnsi="仿宋" w:eastAsia="仿宋" w:cs="仿宋"/>
          <w:sz w:val="32"/>
          <w:szCs w:val="32"/>
        </w:rPr>
        <w:t>国家将实施全面乡村振兴战略。要打牢乡村振兴的基础，扎实推进实施城镇道路提质改造工程，完善集镇区排水管网、绿化亮化、停泊车位建设等，进一步补齐短板，助力乡村振兴。加快武阳镇污水处理设施的提质改造，完善污水收集入户管网建设和强化日常运营管理，提高污水处理能力。继续推进乡镇污水处理设施建设，在2022年前分年度完成6个建制镇（金屋塘镇、瓦屋塘镇、黄土矿镇、李熙桥镇、唐家坊镇、红岩镇）污水处理设施建设，启动其他8个建制乡（寨市乡、东山乡、鹅公岭乡、乐安铺乡、关峡乡、麻塘乡、河口乡、水口乡）污水处理设施建设，力争在“十四五”期间实现乡镇污水处理设施全覆盖。推进垃圾处理城乡一体化建设，建立覆盖城乡的垃圾收集转运处理体系，引进第三方公司实行社会化运营管理，禁止违规直接焚烧和露天堆放垃圾。“十四五”将实施乡镇垃圾中转站建设工程，实现乡镇垃圾中转站全覆盖；推广垃圾分类回收，制定垃圾资源化利用鼓励政策，合理布局垃圾回收网点，推动生活垃圾源头减量；探索分片集中垃圾无害化焚烧处理模式。</w:t>
      </w:r>
    </w:p>
    <w:p>
      <w:pPr>
        <w:numPr>
          <w:ilvl w:val="0"/>
          <w:numId w:val="5"/>
        </w:numPr>
        <w:spacing w:line="600" w:lineRule="exact"/>
        <w:ind w:firstLine="640" w:firstLineChars="200"/>
        <w:jc w:val="left"/>
        <w:outlineLvl w:val="2"/>
        <w:rPr>
          <w:rFonts w:ascii="黑体" w:hAnsi="黑体" w:eastAsia="黑体" w:cs="黑体"/>
          <w:sz w:val="32"/>
          <w:szCs w:val="32"/>
        </w:rPr>
      </w:pPr>
      <w:bookmarkStart w:id="35" w:name="_Toc19415"/>
      <w:r>
        <w:rPr>
          <w:rFonts w:hint="eastAsia" w:ascii="黑体" w:hAnsi="黑体" w:eastAsia="黑体" w:cs="黑体"/>
          <w:sz w:val="32"/>
          <w:szCs w:val="32"/>
        </w:rPr>
        <w:t>落实保障政策，兜住民生底线</w:t>
      </w:r>
      <w:bookmarkEnd w:id="35"/>
    </w:p>
    <w:p>
      <w:pPr>
        <w:ind w:firstLine="640" w:firstLineChars="200"/>
        <w:rPr>
          <w:rFonts w:ascii="仿宋" w:hAnsi="仿宋" w:eastAsia="仿宋" w:cs="仿宋"/>
          <w:sz w:val="32"/>
          <w:szCs w:val="32"/>
        </w:rPr>
      </w:pPr>
      <w:r>
        <w:rPr>
          <w:rFonts w:hint="eastAsia" w:ascii="仿宋" w:hAnsi="仿宋" w:eastAsia="仿宋" w:cs="仿宋"/>
          <w:sz w:val="32"/>
          <w:szCs w:val="32"/>
        </w:rPr>
        <w:t>低收入人群要有房住，这是最大的民生底线和最大的民生保障。绥宁县在“十四五”期间将县城内低收入家庭纳入城镇保障性住房保障体系，在统筹管理现有1200套公租房基础上，将县城所有低收入家庭的公共租赁要求纳入租赁补贴实施范围，根据县城租房价格变化相应提高租赁补贴标准，“十四五”期间预计每年发放租赁补贴1000户、发放补贴资金200万元。同时拓宽投资主体，加大对城市新市民公共租赁住房的投入，投资2.08亿元新建新市民公共租赁住房800套，解决新市民住房问题，激发城市活力。</w:t>
      </w:r>
    </w:p>
    <w:p>
      <w:pPr>
        <w:ind w:firstLine="640" w:firstLineChars="200"/>
        <w:rPr>
          <w:rFonts w:ascii="仿宋" w:hAnsi="仿宋" w:eastAsia="仿宋" w:cs="仿宋"/>
          <w:sz w:val="32"/>
          <w:szCs w:val="32"/>
        </w:rPr>
      </w:pPr>
      <w:r>
        <w:rPr>
          <w:rFonts w:hint="eastAsia" w:ascii="仿宋" w:hAnsi="仿宋" w:eastAsia="仿宋" w:cs="仿宋"/>
          <w:sz w:val="32"/>
          <w:szCs w:val="32"/>
        </w:rPr>
        <w:t>落实脱贫攻坚五年巩固期帮扶政策不变的要求，结合农村房屋安全隐患排查整治行动，继续做好农村危房改造工作。建立农村房屋安全的动态监测机制，探索成立住房保障基金，继续做好已不符合上级补助资金使用政策要求而自身筹资能力不足的特困农户的住房安全后续保障工作。</w:t>
      </w:r>
    </w:p>
    <w:p>
      <w:pPr>
        <w:numPr>
          <w:ilvl w:val="0"/>
          <w:numId w:val="5"/>
        </w:numPr>
        <w:spacing w:line="600" w:lineRule="exact"/>
        <w:ind w:firstLine="640" w:firstLineChars="200"/>
        <w:jc w:val="left"/>
        <w:outlineLvl w:val="2"/>
        <w:rPr>
          <w:rFonts w:ascii="黑体" w:hAnsi="黑体" w:eastAsia="黑体" w:cs="黑体"/>
          <w:sz w:val="32"/>
          <w:szCs w:val="32"/>
        </w:rPr>
      </w:pPr>
      <w:bookmarkStart w:id="36" w:name="_Toc15783"/>
      <w:r>
        <w:rPr>
          <w:rFonts w:hint="eastAsia" w:ascii="黑体" w:hAnsi="黑体" w:eastAsia="黑体" w:cs="黑体"/>
          <w:sz w:val="32"/>
          <w:szCs w:val="32"/>
        </w:rPr>
        <w:t>加</w:t>
      </w:r>
      <w:r>
        <w:rPr>
          <w:rFonts w:ascii="黑体" w:hAnsi="黑体" w:eastAsia="黑体" w:cs="黑体"/>
          <w:sz w:val="32"/>
          <w:szCs w:val="32"/>
        </w:rPr>
        <w:t>强人防战备，服务经济社会</w:t>
      </w:r>
      <w:bookmarkEnd w:id="36"/>
    </w:p>
    <w:p>
      <w:pPr>
        <w:pStyle w:val="2"/>
        <w:ind w:left="0" w:leftChars="0" w:firstLine="672"/>
        <w:rPr>
          <w:rFonts w:ascii="仿宋" w:hAnsi="仿宋" w:eastAsia="仿宋" w:cs="仿宋"/>
          <w:sz w:val="32"/>
          <w:szCs w:val="32"/>
        </w:rPr>
      </w:pPr>
      <w:r>
        <w:rPr>
          <w:rFonts w:hint="eastAsia" w:ascii="仿宋" w:hAnsi="仿宋" w:eastAsia="仿宋" w:cs="仿宋"/>
          <w:sz w:val="32"/>
          <w:szCs w:val="32"/>
        </w:rPr>
        <w:t>人防建设履行好“战时防空、平时服务、应急支援”的职责使命，实施好军民融合发展战略，推动人防建设与经济社会协调发展，不断提高战备效益、社会效益和经济效益。同时，按战时县城人防工程防护体系建设要求，完善人防工程的布局和功能配套。“十四五”期间，新增防空工程2万平方米，城市地下防护工程体系基本形成，人防核心能力、应急救援能力、服务城市发展能力进一步提升。</w:t>
      </w:r>
    </w:p>
    <w:p>
      <w:pPr>
        <w:pStyle w:val="2"/>
        <w:ind w:left="0" w:leftChars="0" w:firstLine="672"/>
        <w:rPr>
          <w:rFonts w:ascii="仿宋" w:hAnsi="仿宋" w:eastAsia="仿宋" w:cs="仿宋"/>
          <w:sz w:val="32"/>
          <w:szCs w:val="32"/>
        </w:rPr>
      </w:pPr>
      <w:r>
        <w:rPr>
          <w:rFonts w:hint="eastAsia" w:ascii="仿宋" w:hAnsi="仿宋" w:eastAsia="仿宋" w:cs="仿宋"/>
          <w:sz w:val="32"/>
          <w:szCs w:val="32"/>
        </w:rPr>
        <w:t>（1）加强人防军事斗争战略能力。一是进一步完善信息化条件下《防空袭预案》；二是强化人防专业队伍建设；三是进一步完善应急指挥中心和机动指挥所建设；四是完善重大经济目标防护和人员安全防护；五是深化警报信息系统建设；六是加大县城周边疏散地域建设。</w:t>
      </w:r>
    </w:p>
    <w:p>
      <w:pPr>
        <w:pStyle w:val="2"/>
        <w:ind w:left="0" w:leftChars="0" w:firstLine="672"/>
        <w:rPr>
          <w:rFonts w:ascii="仿宋" w:hAnsi="仿宋" w:eastAsia="仿宋" w:cs="仿宋"/>
          <w:sz w:val="32"/>
          <w:szCs w:val="32"/>
        </w:rPr>
      </w:pPr>
      <w:r>
        <w:rPr>
          <w:rFonts w:hint="eastAsia" w:ascii="仿宋" w:hAnsi="仿宋" w:eastAsia="仿宋" w:cs="仿宋"/>
          <w:sz w:val="32"/>
          <w:szCs w:val="32"/>
        </w:rPr>
        <w:t>（2）全面加强信息系统建设，提高人防应急准备，存进军民融合发展，服务社会经济。以加强信息系统建设作为我县人防战备体系建设提升应急指挥保障能力的关键，不管完善应急指挥中心的各种配套设施，并作为政府应急救援指挥平台。加快5G指挥网建设，对部分老化警报器进行更新，做到城区警报音响全覆盖。利用防空袭警报为城市应急救援服务。</w:t>
      </w:r>
    </w:p>
    <w:p>
      <w:pPr>
        <w:pStyle w:val="2"/>
        <w:ind w:left="0" w:leftChars="0" w:firstLine="672"/>
        <w:rPr>
          <w:rFonts w:ascii="仿宋" w:hAnsi="仿宋" w:eastAsia="仿宋" w:cs="仿宋"/>
          <w:sz w:val="32"/>
          <w:szCs w:val="32"/>
        </w:rPr>
      </w:pPr>
      <w:r>
        <w:rPr>
          <w:rFonts w:hint="eastAsia" w:ascii="仿宋" w:hAnsi="仿宋" w:eastAsia="仿宋" w:cs="仿宋"/>
          <w:sz w:val="32"/>
          <w:szCs w:val="32"/>
        </w:rPr>
        <w:t>（3）进一步构建人防工程房屋体系，按照法律法规要求，完善和落实好人防工程建设审批制度，进一步推进县城结建防空地下室依法建设，重点做好人防应急指挥中心和中心街人防工程建设，积极利用“结建”、“自建”、“引建”方式扩大人防地下空间建设。</w:t>
      </w:r>
    </w:p>
    <w:p>
      <w:pPr>
        <w:pStyle w:val="2"/>
        <w:ind w:left="0" w:leftChars="0" w:firstLine="672"/>
        <w:rPr>
          <w:rFonts w:ascii="仿宋" w:hAnsi="仿宋" w:eastAsia="仿宋" w:cs="仿宋"/>
          <w:sz w:val="32"/>
          <w:szCs w:val="32"/>
        </w:rPr>
      </w:pPr>
      <w:r>
        <w:rPr>
          <w:rFonts w:hint="eastAsia" w:ascii="仿宋" w:hAnsi="仿宋" w:eastAsia="仿宋" w:cs="仿宋"/>
          <w:sz w:val="32"/>
          <w:szCs w:val="32"/>
        </w:rPr>
        <w:t>（4）加强人防救援队伍建设，一是建立以人防专业队伍吴骨干、以人防志愿者队伍为主体、以重要经济目标单位救援队伍为辅助人防救援力量体系；二是健全训练机制，按照《人民防空训练大纲》要求每年按人员编制进行轮训；三是提高人防专业队的技术技能，积极融入政府应急救援平台。</w:t>
      </w:r>
    </w:p>
    <w:p>
      <w:pPr>
        <w:pStyle w:val="2"/>
        <w:ind w:left="0" w:leftChars="0" w:firstLine="672"/>
        <w:rPr>
          <w:rFonts w:ascii="仿宋" w:hAnsi="仿宋" w:eastAsia="仿宋" w:cs="仿宋"/>
          <w:sz w:val="32"/>
          <w:szCs w:val="32"/>
        </w:rPr>
      </w:pPr>
      <w:r>
        <w:rPr>
          <w:rFonts w:hint="eastAsia" w:ascii="仿宋" w:hAnsi="仿宋" w:eastAsia="仿宋" w:cs="仿宋"/>
          <w:sz w:val="32"/>
          <w:szCs w:val="32"/>
        </w:rPr>
        <w:t>（5）深入拓展人防宣传教育，做到进机关、进学习、进社区、进企业、进家庭、进网络的“六进”工作格局。每年利用“5.12”、“11.1”等防空警报鸣响重要时机开展集中宣传活动。完善初级中学人防教育读本，内容、师资、课时到位，做到受教育率98%以上。</w:t>
      </w:r>
    </w:p>
    <w:p>
      <w:pPr>
        <w:pStyle w:val="2"/>
        <w:ind w:left="0" w:leftChars="0" w:firstLine="672"/>
        <w:rPr>
          <w:rFonts w:ascii="仿宋" w:hAnsi="仿宋" w:eastAsia="仿宋" w:cs="仿宋"/>
          <w:sz w:val="32"/>
          <w:szCs w:val="32"/>
        </w:rPr>
      </w:pPr>
      <w:r>
        <w:rPr>
          <w:rFonts w:hint="eastAsia" w:ascii="仿宋" w:hAnsi="仿宋" w:eastAsia="仿宋" w:cs="仿宋"/>
          <w:sz w:val="32"/>
          <w:szCs w:val="32"/>
        </w:rPr>
        <w:t>(6)继续实施15056工程，力争在“十四五”初期竣工并投入使用。</w:t>
      </w:r>
    </w:p>
    <w:p>
      <w:pPr>
        <w:numPr>
          <w:ilvl w:val="0"/>
          <w:numId w:val="5"/>
        </w:numPr>
        <w:spacing w:line="600" w:lineRule="exact"/>
        <w:ind w:firstLine="640" w:firstLineChars="200"/>
        <w:jc w:val="left"/>
        <w:outlineLvl w:val="2"/>
        <w:rPr>
          <w:rFonts w:ascii="黑体" w:hAnsi="黑体" w:eastAsia="黑体" w:cs="黑体"/>
          <w:sz w:val="32"/>
          <w:szCs w:val="32"/>
        </w:rPr>
      </w:pPr>
      <w:bookmarkStart w:id="37" w:name="_Toc24220"/>
      <w:r>
        <w:rPr>
          <w:rFonts w:hint="eastAsia" w:ascii="黑体" w:hAnsi="黑体" w:eastAsia="黑体" w:cs="黑体"/>
          <w:sz w:val="32"/>
          <w:szCs w:val="32"/>
        </w:rPr>
        <w:t>保护名镇名村，立足特色发展</w:t>
      </w:r>
      <w:bookmarkEnd w:id="37"/>
    </w:p>
    <w:p>
      <w:pPr>
        <w:pStyle w:val="2"/>
        <w:ind w:left="0" w:leftChars="0" w:firstLine="672"/>
        <w:rPr>
          <w:rFonts w:ascii="仿宋" w:hAnsi="仿宋" w:eastAsia="仿宋" w:cs="仿宋"/>
          <w:sz w:val="32"/>
          <w:szCs w:val="32"/>
        </w:rPr>
      </w:pPr>
      <w:r>
        <w:rPr>
          <w:rFonts w:hint="eastAsia" w:ascii="仿宋" w:hAnsi="仿宋" w:eastAsia="仿宋" w:cs="仿宋"/>
          <w:sz w:val="32"/>
          <w:szCs w:val="32"/>
        </w:rPr>
        <w:t>进一步加强全县历史文化名镇名村、传统村落的保护发展工作，制定《绥宁县历史文化名镇名村、传统村落保护管理办法》，建立长效管理机制。坚持“保护为主、整修为辅、设施配套、风貌协调”的原则，通过实施传统村落保护发展工程建设，打造一批叫得响、留得住、游得尽心的特色传统村落，吸引着更多的游客来绥宁旅游。“十四五”期间，将继续完成横坡村、上白村传统村落保护工程，启动或完成大团村、翁溪村、道口村、花园阁村、插柳村传统村落保护发展工程建设；继续开展历史文化街区与历史建筑的普查确定工作，完成国家、省级历史文化名镇名村保护规划的编制工作；对接集中连片传统村落保护利用示范工作，争取纳入中央、省级资金支持名单；最终形成绥宁县具有苗侗民俗风情和古建筑、民居保护价值的文化旅游走廊。</w:t>
      </w:r>
    </w:p>
    <w:p>
      <w:pPr>
        <w:pStyle w:val="4"/>
        <w:pageBreakBefore/>
        <w:spacing w:line="600" w:lineRule="exact"/>
        <w:rPr>
          <w:sz w:val="32"/>
          <w:szCs w:val="32"/>
        </w:rPr>
      </w:pPr>
      <w:bookmarkStart w:id="38" w:name="_Toc21118"/>
      <w:r>
        <w:rPr>
          <w:rFonts w:hint="eastAsia"/>
          <w:sz w:val="32"/>
          <w:szCs w:val="32"/>
        </w:rPr>
        <w:t>第三章 保障措施</w:t>
      </w:r>
      <w:bookmarkEnd w:id="38"/>
    </w:p>
    <w:p>
      <w:pPr>
        <w:spacing w:line="640" w:lineRule="exact"/>
        <w:ind w:firstLine="640" w:firstLineChars="200"/>
        <w:rPr>
          <w:rFonts w:ascii="仿宋" w:hAnsi="仿宋" w:eastAsia="仿宋" w:cs="仿宋"/>
          <w:sz w:val="32"/>
          <w:szCs w:val="32"/>
        </w:rPr>
      </w:pPr>
      <w:bookmarkStart w:id="39" w:name="_Toc13784"/>
      <w:bookmarkStart w:id="40" w:name="_Toc31087"/>
      <w:bookmarkStart w:id="41" w:name="_Toc3955"/>
      <w:bookmarkStart w:id="42" w:name="_Toc18299"/>
      <w:r>
        <w:rPr>
          <w:rFonts w:hint="eastAsia" w:ascii="仿宋" w:hAnsi="仿宋" w:eastAsia="仿宋" w:cs="仿宋"/>
          <w:sz w:val="32"/>
          <w:szCs w:val="32"/>
        </w:rPr>
        <w:t>“十四五”城镇发展规划是我县国民经济和社会发展重要的专项规划之一，是统揽全市住房和城镇化建设发展的全局性和纲领性规划，必须建立科学的保障机制和措施，以确保绥宁城镇建设“十四五”发展规划的实现</w:t>
      </w:r>
      <w:bookmarkEnd w:id="39"/>
      <w:bookmarkEnd w:id="40"/>
      <w:bookmarkEnd w:id="41"/>
      <w:bookmarkEnd w:id="42"/>
      <w:r>
        <w:rPr>
          <w:rFonts w:hint="eastAsia" w:ascii="仿宋" w:hAnsi="仿宋" w:eastAsia="仿宋" w:cs="仿宋"/>
          <w:sz w:val="32"/>
          <w:szCs w:val="32"/>
        </w:rPr>
        <w:t>。</w:t>
      </w:r>
    </w:p>
    <w:p>
      <w:pPr>
        <w:spacing w:line="640" w:lineRule="exact"/>
        <w:ind w:firstLine="640" w:firstLineChars="200"/>
        <w:jc w:val="left"/>
        <w:outlineLvl w:val="1"/>
        <w:rPr>
          <w:rFonts w:ascii="黑体" w:hAnsi="黑体" w:eastAsia="黑体" w:cs="黑体"/>
          <w:sz w:val="32"/>
          <w:szCs w:val="32"/>
        </w:rPr>
      </w:pPr>
      <w:bookmarkStart w:id="43" w:name="_Toc1227"/>
      <w:r>
        <w:rPr>
          <w:rFonts w:hint="eastAsia" w:ascii="黑体" w:hAnsi="黑体" w:eastAsia="黑体" w:cs="黑体"/>
          <w:sz w:val="32"/>
          <w:szCs w:val="32"/>
        </w:rPr>
        <w:t>一、倡导生态立县，建设绿色县城</w:t>
      </w:r>
      <w:bookmarkEnd w:id="43"/>
    </w:p>
    <w:p>
      <w:pPr>
        <w:spacing w:line="640" w:lineRule="exact"/>
        <w:ind w:firstLine="640" w:firstLineChars="200"/>
        <w:rPr>
          <w:rFonts w:ascii="仿宋" w:hAnsi="仿宋" w:eastAsia="仿宋" w:cs="仿宋"/>
          <w:sz w:val="32"/>
          <w:szCs w:val="32"/>
        </w:rPr>
      </w:pPr>
      <w:bookmarkStart w:id="44" w:name="_Toc7963"/>
      <w:r>
        <w:rPr>
          <w:rFonts w:hint="eastAsia" w:ascii="仿宋" w:hAnsi="仿宋" w:eastAsia="仿宋" w:cs="仿宋"/>
          <w:sz w:val="32"/>
          <w:szCs w:val="32"/>
        </w:rPr>
        <w:t>落实绥宁县生态功能区划的定位，以生态建设、保护环境、节能减排为重点，倡导绿色、环保、低碳的城镇发展理念，健全激励和约束机制，加快构建资源节约型、环境友好型生产方式和消费模式，扎实开展绥宁县环境综合治理，改善城镇环境。推进省级园林县城建设，推广绿色建筑、节能建筑、新型材料应用。</w:t>
      </w:r>
    </w:p>
    <w:bookmarkEnd w:id="44"/>
    <w:p>
      <w:pPr>
        <w:spacing w:line="640" w:lineRule="exact"/>
        <w:ind w:firstLine="640" w:firstLineChars="200"/>
        <w:jc w:val="left"/>
        <w:outlineLvl w:val="1"/>
        <w:rPr>
          <w:rFonts w:ascii="黑体" w:hAnsi="黑体" w:eastAsia="黑体" w:cs="黑体"/>
          <w:sz w:val="32"/>
          <w:szCs w:val="32"/>
        </w:rPr>
      </w:pPr>
      <w:bookmarkStart w:id="45" w:name="_Toc28686"/>
      <w:bookmarkStart w:id="46" w:name="_Toc19834"/>
      <w:r>
        <w:rPr>
          <w:rFonts w:hint="eastAsia" w:ascii="黑体" w:hAnsi="黑体" w:eastAsia="黑体" w:cs="黑体"/>
          <w:sz w:val="32"/>
          <w:szCs w:val="32"/>
        </w:rPr>
        <w:t>二、整顿建设市场，净化建设环境</w:t>
      </w:r>
      <w:bookmarkEnd w:id="45"/>
      <w:bookmarkEnd w:id="46"/>
    </w:p>
    <w:p>
      <w:pPr>
        <w:spacing w:line="6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加强绥宁县建设市场的规范管理，净化建设行业环境，促进社会公平正义，并把这项工作作为一项长期的、持续的基本工作抓紧抓好。不断用党和国家的方针、政策、法律、法规，规范建筑、设计、招标投标、安全施工、工程质监、工程监理、建筑建材等市场行为和秩序。</w:t>
      </w:r>
    </w:p>
    <w:p>
      <w:pPr>
        <w:pStyle w:val="24"/>
        <w:numPr>
          <w:ilvl w:val="0"/>
          <w:numId w:val="6"/>
        </w:numPr>
        <w:spacing w:line="640" w:lineRule="exact"/>
        <w:ind w:firstLineChars="0"/>
        <w:jc w:val="left"/>
        <w:outlineLvl w:val="1"/>
        <w:rPr>
          <w:rFonts w:ascii="黑体" w:hAnsi="黑体" w:eastAsia="黑体" w:cs="黑体"/>
          <w:sz w:val="32"/>
          <w:szCs w:val="32"/>
        </w:rPr>
      </w:pPr>
      <w:bookmarkStart w:id="47" w:name="_Toc30813"/>
      <w:bookmarkStart w:id="48" w:name="_Toc13100"/>
      <w:r>
        <w:rPr>
          <w:rFonts w:hint="eastAsia" w:ascii="黑体" w:hAnsi="黑体" w:eastAsia="黑体" w:cs="黑体"/>
          <w:sz w:val="32"/>
          <w:szCs w:val="32"/>
        </w:rPr>
        <w:t>简化行政程序，提升服务水平</w:t>
      </w:r>
      <w:bookmarkEnd w:id="47"/>
    </w:p>
    <w:p>
      <w:pPr>
        <w:spacing w:line="640" w:lineRule="exact"/>
        <w:ind w:firstLine="640" w:firstLineChars="200"/>
        <w:rPr>
          <w:rFonts w:ascii="仿宋" w:hAnsi="仿宋" w:eastAsia="仿宋"/>
          <w:sz w:val="32"/>
          <w:szCs w:val="32"/>
        </w:rPr>
      </w:pPr>
      <w:r>
        <w:rPr>
          <w:rFonts w:hint="eastAsia" w:ascii="仿宋" w:hAnsi="仿宋" w:eastAsia="仿宋" w:cs="仿宋"/>
          <w:sz w:val="32"/>
          <w:szCs w:val="32"/>
        </w:rPr>
        <w:t>加快推进基于信息化、数字化、智能化的新型城市基础设施建设和改造，搭建数据共享平台，建立协调机制，加强部门联动，简化管理程序，提升</w:t>
      </w:r>
      <w:r>
        <w:rPr>
          <w:rFonts w:ascii="仿宋" w:hAnsi="仿宋" w:eastAsia="仿宋"/>
          <w:sz w:val="32"/>
          <w:szCs w:val="32"/>
        </w:rPr>
        <w:t>城乡建设领域</w:t>
      </w:r>
      <w:r>
        <w:rPr>
          <w:rFonts w:hint="eastAsia" w:ascii="仿宋" w:hAnsi="仿宋" w:eastAsia="仿宋" w:cs="仿宋"/>
          <w:sz w:val="32"/>
          <w:szCs w:val="32"/>
        </w:rPr>
        <w:t>服务水平。</w:t>
      </w:r>
      <w:r>
        <w:rPr>
          <w:rFonts w:ascii="仿宋" w:hAnsi="仿宋" w:eastAsia="仿宋"/>
          <w:sz w:val="32"/>
          <w:szCs w:val="32"/>
        </w:rPr>
        <w:t>借助信息化职能管理手段，提高城建管理工作的公开性、透明度和高效化。建立城建行业信息化标准体系，推动城市基础空间信息和政务信息的共享与交换，实现城乡公共服务和管理智能化。</w:t>
      </w:r>
    </w:p>
    <w:p>
      <w:pPr>
        <w:pStyle w:val="24"/>
        <w:numPr>
          <w:ilvl w:val="0"/>
          <w:numId w:val="6"/>
        </w:numPr>
        <w:spacing w:line="640" w:lineRule="exact"/>
        <w:ind w:firstLineChars="0"/>
        <w:jc w:val="left"/>
        <w:outlineLvl w:val="1"/>
        <w:rPr>
          <w:rFonts w:ascii="黑体" w:hAnsi="黑体" w:eastAsia="黑体" w:cs="黑体"/>
          <w:sz w:val="32"/>
          <w:szCs w:val="32"/>
        </w:rPr>
      </w:pPr>
      <w:bookmarkStart w:id="49" w:name="_Toc15826"/>
      <w:r>
        <w:rPr>
          <w:rFonts w:hint="eastAsia" w:ascii="黑体" w:hAnsi="黑体" w:eastAsia="黑体" w:cs="黑体"/>
          <w:sz w:val="32"/>
          <w:szCs w:val="32"/>
        </w:rPr>
        <w:t>聚合内外力量，</w:t>
      </w:r>
      <w:bookmarkEnd w:id="48"/>
      <w:r>
        <w:rPr>
          <w:rFonts w:hint="eastAsia" w:ascii="黑体" w:hAnsi="黑体" w:eastAsia="黑体" w:cs="黑体"/>
          <w:sz w:val="32"/>
          <w:szCs w:val="32"/>
        </w:rPr>
        <w:t>激发城镇活力</w:t>
      </w:r>
      <w:bookmarkEnd w:id="49"/>
    </w:p>
    <w:p>
      <w:pPr>
        <w:spacing w:line="6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继续贯彻执行人民城市人民建和谁受益、谁投资、谁建设、谁管理的原则，积极创造条件，善于借助外力外智，在争取政策扶持的同时，吸引社会投资参与城镇建设，多渠道、多层次、全方位筹集资金，引进新技术、新品牌，激发城镇建设发展新活力。</w:t>
      </w:r>
    </w:p>
    <w:p>
      <w:pPr>
        <w:pStyle w:val="24"/>
        <w:numPr>
          <w:ilvl w:val="0"/>
          <w:numId w:val="6"/>
        </w:numPr>
        <w:spacing w:line="640" w:lineRule="exact"/>
        <w:ind w:firstLineChars="0"/>
        <w:jc w:val="left"/>
        <w:outlineLvl w:val="1"/>
        <w:rPr>
          <w:rFonts w:ascii="黑体" w:hAnsi="黑体" w:eastAsia="黑体" w:cs="黑体"/>
          <w:sz w:val="32"/>
          <w:szCs w:val="32"/>
        </w:rPr>
      </w:pPr>
      <w:bookmarkStart w:id="50" w:name="_Toc23485"/>
      <w:bookmarkStart w:id="51" w:name="_Toc23622"/>
      <w:bookmarkStart w:id="52" w:name="_Toc8171"/>
      <w:r>
        <w:rPr>
          <w:rFonts w:hint="eastAsia" w:ascii="黑体" w:hAnsi="黑体" w:eastAsia="黑体" w:cs="黑体"/>
          <w:sz w:val="32"/>
          <w:szCs w:val="32"/>
        </w:rPr>
        <w:t>积极筹措资金，保障建设发展</w:t>
      </w:r>
      <w:bookmarkEnd w:id="50"/>
      <w:bookmarkEnd w:id="51"/>
      <w:bookmarkEnd w:id="52"/>
    </w:p>
    <w:p>
      <w:pPr>
        <w:spacing w:line="6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继续贯彻执行人民城市人民建和谁受益，谁投资，谁建设，谁管理的原则，积极创造条件，不断争取政策出资，银行融资，开发引资，社会投资等多渠道、多层次、全方位的筹资办法，保障建设资金，促进建设健康发展。</w:t>
      </w:r>
    </w:p>
    <w:p>
      <w:pPr>
        <w:pStyle w:val="2"/>
        <w:ind w:firstLine="640"/>
        <w:rPr>
          <w:sz w:val="32"/>
          <w:szCs w:val="32"/>
        </w:rPr>
      </w:pPr>
    </w:p>
    <w:p>
      <w:pPr>
        <w:spacing w:line="600" w:lineRule="exact"/>
        <w:rPr>
          <w:rFonts w:ascii="宋体" w:hAnsi="宋体"/>
          <w:kern w:val="28"/>
          <w:sz w:val="32"/>
          <w:szCs w:val="32"/>
        </w:rPr>
      </w:pPr>
      <w:r>
        <w:rPr>
          <w:rFonts w:hint="eastAsia" w:ascii="宋体" w:hAnsi="宋体"/>
          <w:kern w:val="28"/>
          <w:sz w:val="32"/>
          <w:szCs w:val="32"/>
        </w:rPr>
        <w:br w:type="page"/>
      </w:r>
    </w:p>
    <w:p>
      <w:pPr>
        <w:pStyle w:val="4"/>
        <w:spacing w:line="600" w:lineRule="exact"/>
        <w:rPr>
          <w:sz w:val="32"/>
          <w:szCs w:val="32"/>
        </w:rPr>
      </w:pPr>
      <w:bookmarkStart w:id="53" w:name="_Toc12510"/>
      <w:r>
        <w:rPr>
          <w:rFonts w:hint="eastAsia"/>
          <w:sz w:val="32"/>
          <w:szCs w:val="32"/>
        </w:rPr>
        <w:t>第四章 方案评价及建议</w:t>
      </w:r>
      <w:bookmarkEnd w:id="53"/>
    </w:p>
    <w:p>
      <w:pPr>
        <w:spacing w:line="600" w:lineRule="exact"/>
        <w:ind w:firstLine="320" w:firstLineChars="100"/>
        <w:jc w:val="left"/>
        <w:outlineLvl w:val="1"/>
        <w:rPr>
          <w:rFonts w:ascii="黑体" w:hAnsi="黑体" w:eastAsia="黑体" w:cs="黑体"/>
          <w:sz w:val="32"/>
          <w:szCs w:val="32"/>
        </w:rPr>
      </w:pPr>
      <w:bookmarkStart w:id="54" w:name="_Toc28141"/>
      <w:r>
        <w:rPr>
          <w:rFonts w:hint="eastAsia" w:ascii="黑体" w:hAnsi="黑体" w:eastAsia="黑体" w:cs="黑体"/>
          <w:sz w:val="32"/>
          <w:szCs w:val="32"/>
        </w:rPr>
        <w:t>一、方案评价</w:t>
      </w:r>
      <w:bookmarkEnd w:id="54"/>
    </w:p>
    <w:p>
      <w:pPr>
        <w:spacing w:line="600" w:lineRule="exact"/>
        <w:ind w:left="420" w:leftChars="200"/>
        <w:jc w:val="left"/>
        <w:outlineLvl w:val="2"/>
        <w:rPr>
          <w:rFonts w:ascii="黑体" w:hAnsi="黑体" w:eastAsia="黑体" w:cs="黑体"/>
          <w:sz w:val="32"/>
          <w:szCs w:val="32"/>
        </w:rPr>
      </w:pPr>
      <w:bookmarkStart w:id="55" w:name="_Toc10255"/>
      <w:bookmarkStart w:id="56" w:name="_Toc26096"/>
      <w:bookmarkStart w:id="57" w:name="_Toc22262"/>
      <w:bookmarkStart w:id="58" w:name="_Toc26154"/>
      <w:r>
        <w:rPr>
          <w:rFonts w:hint="eastAsia" w:ascii="黑体" w:hAnsi="黑体" w:eastAsia="黑体" w:cs="黑体"/>
          <w:sz w:val="32"/>
          <w:szCs w:val="32"/>
        </w:rPr>
        <w:t>1.规划目标可达性分析</w:t>
      </w:r>
      <w:bookmarkEnd w:id="55"/>
      <w:bookmarkEnd w:id="56"/>
      <w:bookmarkEnd w:id="57"/>
      <w:bookmarkEnd w:id="58"/>
    </w:p>
    <w:p>
      <w:pPr>
        <w:spacing w:line="600" w:lineRule="exact"/>
        <w:jc w:val="left"/>
        <w:rPr>
          <w:rFonts w:ascii="仿宋" w:hAnsi="仿宋" w:eastAsia="仿宋" w:cs="仿宋"/>
          <w:sz w:val="32"/>
          <w:szCs w:val="32"/>
        </w:rPr>
      </w:pPr>
      <w:r>
        <w:rPr>
          <w:rFonts w:hint="eastAsia" w:ascii="仿宋" w:hAnsi="仿宋" w:eastAsia="仿宋" w:cs="仿宋"/>
          <w:sz w:val="32"/>
          <w:szCs w:val="32"/>
        </w:rPr>
        <w:t>（1）本次规划是在绥宁县总体规划、“十三五”规划的基础之上，针对绥宁县现状概况，从经济发展，道路交通，环境保护等问题进行了系统分析，针对各个问题，提出有针对性的规划措施，并结合绥宁县“十三五”的重点工程，对绥宁县城镇建设做出进一步完善的规划。</w:t>
      </w:r>
      <w:r>
        <w:rPr>
          <w:rFonts w:hint="eastAsia" w:ascii="仿宋" w:hAnsi="仿宋" w:eastAsia="仿宋" w:cs="仿宋"/>
          <w:sz w:val="32"/>
          <w:szCs w:val="32"/>
        </w:rPr>
        <w:br w:type="textWrapping"/>
      </w:r>
      <w:r>
        <w:rPr>
          <w:rFonts w:hint="eastAsia" w:ascii="仿宋" w:hAnsi="仿宋" w:eastAsia="仿宋" w:cs="仿宋"/>
          <w:sz w:val="32"/>
          <w:szCs w:val="32"/>
        </w:rPr>
        <w:t>（2）城镇建设发展规划是符合国家政策和发展方向的，有很强的发展优势。此外，国家发改委、建设部、工信部等政府部门无论是资金还是政策方面，都在积极推进城镇建设的不断发展。</w:t>
      </w:r>
      <w:r>
        <w:rPr>
          <w:rFonts w:hint="eastAsia" w:ascii="仿宋" w:hAnsi="仿宋" w:eastAsia="仿宋" w:cs="仿宋"/>
          <w:sz w:val="32"/>
          <w:szCs w:val="32"/>
        </w:rPr>
        <w:br w:type="textWrapping"/>
      </w:r>
      <w:r>
        <w:rPr>
          <w:rFonts w:hint="eastAsia" w:ascii="仿宋" w:hAnsi="仿宋" w:eastAsia="仿宋" w:cs="仿宋"/>
          <w:sz w:val="32"/>
          <w:szCs w:val="32"/>
        </w:rPr>
        <w:t>（3）本次规划注重对坏境的保护。该规划项目坚持绿色环保、实事求是的规划原则，体现生态环保的理念，强调人性化的规划，满足多样化的需求。</w:t>
      </w:r>
    </w:p>
    <w:p>
      <w:pPr>
        <w:spacing w:line="600" w:lineRule="exact"/>
        <w:ind w:left="420" w:leftChars="200"/>
        <w:jc w:val="left"/>
        <w:outlineLvl w:val="2"/>
        <w:rPr>
          <w:rFonts w:ascii="黑体" w:hAnsi="黑体" w:eastAsia="黑体" w:cs="黑体"/>
          <w:sz w:val="32"/>
          <w:szCs w:val="32"/>
        </w:rPr>
      </w:pPr>
      <w:bookmarkStart w:id="59" w:name="_Toc3942"/>
      <w:bookmarkStart w:id="60" w:name="_Toc28066"/>
      <w:bookmarkStart w:id="61" w:name="_Toc8980"/>
      <w:bookmarkStart w:id="62" w:name="_Toc9282"/>
      <w:r>
        <w:rPr>
          <w:rFonts w:hint="eastAsia" w:ascii="黑体" w:hAnsi="黑体" w:eastAsia="黑体" w:cs="黑体"/>
          <w:sz w:val="32"/>
          <w:szCs w:val="32"/>
        </w:rPr>
        <w:t>2.效益分析</w:t>
      </w:r>
      <w:bookmarkEnd w:id="59"/>
      <w:bookmarkEnd w:id="60"/>
      <w:bookmarkEnd w:id="61"/>
      <w:bookmarkEnd w:id="62"/>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本次规划坚持以人为本，从人民群众的根本利益出发，做好城镇建设发展规划。以城镇建设发展为基础，带动绥宁县的经济发展，切实保障人民群众的利益，为人民群众带来实际的利益。</w:t>
      </w:r>
    </w:p>
    <w:p>
      <w:pPr>
        <w:spacing w:line="600" w:lineRule="exact"/>
        <w:ind w:firstLine="640" w:firstLineChars="200"/>
        <w:jc w:val="left"/>
        <w:outlineLvl w:val="1"/>
        <w:rPr>
          <w:rFonts w:ascii="黑体" w:hAnsi="黑体" w:eastAsia="黑体" w:cs="黑体"/>
          <w:sz w:val="32"/>
          <w:szCs w:val="32"/>
        </w:rPr>
      </w:pPr>
      <w:bookmarkStart w:id="63" w:name="_Toc15693"/>
      <w:r>
        <w:rPr>
          <w:rFonts w:hint="eastAsia" w:ascii="黑体" w:hAnsi="黑体" w:eastAsia="黑体" w:cs="黑体"/>
          <w:sz w:val="32"/>
          <w:szCs w:val="32"/>
        </w:rPr>
        <w:t>二、建议</w:t>
      </w:r>
      <w:bookmarkEnd w:id="63"/>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1、加强城乡规划工作。规划是城镇建设的龙头，是建设和管理城市的基础依据，推进城镇建设必须要高度重视规划。</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建立统一、协调、高效、合理的城镇管理体制，提高城镇管理水平。城乡规划、建设、管理要同时并重，克服过去“重建设、轻管理”的现象。要创新管理体制，改革管理手段，利用现代信息技术推进数字化城市管理，提高城市动态管理、精细管理水平。</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完善相关政策，积极推进农业转移人口转为城镇居民。把符合落户条件的农业转移人口逐步转变为城镇居民作为推进新型城镇化的重要任务，是避免重蹈拉美等国家出现大量“城市贫民窟”覆辙，保持我国社会和谐稳定的必然要求。</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4、大力发展实体产业,为新型城镇化奠定发展基础。优先发展工业。要立足本地区位优势，按照新型工业化要求，在发展思路上，要着重形成集约化、规模化、生态化和科技化“四化”发展。</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统筹城乡经济发展，进一步调整一产结构。把满足城镇多方面消费需求作为调整的切入点，大力发展以生产肉、蛋、奶、果、菜、花及其深加工产品为主的城郊型农业和城镇农业，同时切实加快观光旅游农业的发展，使第一产业伴随着城镇化的步伐得到进-步优化和繁荣。</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附:绥宁县“十四五”城镇建设发展规划重大项目表</w:t>
      </w:r>
    </w:p>
    <w:p>
      <w:pPr>
        <w:spacing w:line="600" w:lineRule="exact"/>
        <w:rPr>
          <w:rFonts w:ascii="宋体" w:hAnsi="宋体"/>
          <w:sz w:val="28"/>
          <w:szCs w:val="28"/>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sz w:val="32"/>
          <w:szCs w:val="32"/>
        </w:rPr>
        <w:br w:type="page"/>
      </w:r>
    </w:p>
    <w:p>
      <w:pPr>
        <w:pStyle w:val="4"/>
      </w:pPr>
      <w:bookmarkStart w:id="64" w:name="_Toc22642"/>
      <w:r>
        <w:rPr>
          <w:rFonts w:hint="eastAsia"/>
        </w:rPr>
        <w:t>绥宁县“十四五”城镇建设发展规划重大项目表</w:t>
      </w:r>
      <w:bookmarkEnd w:id="64"/>
    </w:p>
    <w:tbl>
      <w:tblPr>
        <w:tblStyle w:val="18"/>
        <w:tblW w:w="12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153"/>
        <w:gridCol w:w="1020"/>
        <w:gridCol w:w="762"/>
        <w:gridCol w:w="2530"/>
        <w:gridCol w:w="240"/>
        <w:gridCol w:w="1063"/>
        <w:gridCol w:w="1184"/>
        <w:gridCol w:w="1363"/>
        <w:gridCol w:w="161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850" w:type="dxa"/>
            <w:gridSpan w:val="2"/>
            <w:tcBorders>
              <w:top w:val="nil"/>
              <w:left w:val="nil"/>
              <w:right w:val="nil"/>
            </w:tcBorders>
            <w:vAlign w:val="center"/>
          </w:tcPr>
          <w:p>
            <w:pPr>
              <w:jc w:val="center"/>
              <w:rPr>
                <w:rFonts w:ascii="宋体" w:hAnsi="宋体"/>
                <w:sz w:val="24"/>
              </w:rPr>
            </w:pPr>
          </w:p>
        </w:tc>
        <w:tc>
          <w:tcPr>
            <w:tcW w:w="1020" w:type="dxa"/>
            <w:tcBorders>
              <w:top w:val="nil"/>
              <w:left w:val="nil"/>
              <w:right w:val="nil"/>
            </w:tcBorders>
            <w:vAlign w:val="center"/>
          </w:tcPr>
          <w:p>
            <w:pPr>
              <w:jc w:val="center"/>
              <w:rPr>
                <w:rFonts w:ascii="宋体" w:hAnsi="宋体"/>
                <w:sz w:val="24"/>
              </w:rPr>
            </w:pPr>
          </w:p>
        </w:tc>
        <w:tc>
          <w:tcPr>
            <w:tcW w:w="762" w:type="dxa"/>
            <w:tcBorders>
              <w:top w:val="nil"/>
              <w:left w:val="nil"/>
              <w:right w:val="nil"/>
            </w:tcBorders>
            <w:vAlign w:val="center"/>
          </w:tcPr>
          <w:p>
            <w:pPr>
              <w:jc w:val="center"/>
              <w:rPr>
                <w:rFonts w:ascii="宋体" w:hAnsi="宋体"/>
                <w:sz w:val="24"/>
              </w:rPr>
            </w:pPr>
          </w:p>
        </w:tc>
        <w:tc>
          <w:tcPr>
            <w:tcW w:w="2530" w:type="dxa"/>
            <w:tcBorders>
              <w:top w:val="nil"/>
              <w:left w:val="nil"/>
              <w:right w:val="nil"/>
            </w:tcBorders>
            <w:vAlign w:val="center"/>
          </w:tcPr>
          <w:p>
            <w:pPr>
              <w:jc w:val="center"/>
              <w:rPr>
                <w:rFonts w:ascii="宋体" w:hAnsi="宋体"/>
                <w:sz w:val="24"/>
              </w:rPr>
            </w:pPr>
          </w:p>
        </w:tc>
        <w:tc>
          <w:tcPr>
            <w:tcW w:w="240" w:type="dxa"/>
            <w:tcBorders>
              <w:top w:val="nil"/>
              <w:left w:val="nil"/>
              <w:right w:val="nil"/>
            </w:tcBorders>
            <w:vAlign w:val="center"/>
          </w:tcPr>
          <w:p>
            <w:pPr>
              <w:jc w:val="center"/>
              <w:rPr>
                <w:rFonts w:ascii="宋体" w:hAnsi="宋体"/>
                <w:sz w:val="24"/>
              </w:rPr>
            </w:pPr>
          </w:p>
        </w:tc>
        <w:tc>
          <w:tcPr>
            <w:tcW w:w="1063" w:type="dxa"/>
            <w:tcBorders>
              <w:top w:val="nil"/>
              <w:left w:val="nil"/>
              <w:right w:val="nil"/>
            </w:tcBorders>
            <w:vAlign w:val="center"/>
          </w:tcPr>
          <w:p>
            <w:pPr>
              <w:jc w:val="center"/>
              <w:rPr>
                <w:rFonts w:ascii="宋体" w:hAnsi="宋体"/>
                <w:sz w:val="24"/>
              </w:rPr>
            </w:pPr>
          </w:p>
        </w:tc>
        <w:tc>
          <w:tcPr>
            <w:tcW w:w="1184" w:type="dxa"/>
            <w:tcBorders>
              <w:top w:val="nil"/>
              <w:left w:val="nil"/>
              <w:right w:val="nil"/>
            </w:tcBorders>
            <w:vAlign w:val="center"/>
          </w:tcPr>
          <w:p>
            <w:pPr>
              <w:jc w:val="center"/>
              <w:rPr>
                <w:rFonts w:ascii="宋体" w:hAnsi="宋体"/>
                <w:sz w:val="24"/>
              </w:rPr>
            </w:pPr>
          </w:p>
        </w:tc>
        <w:tc>
          <w:tcPr>
            <w:tcW w:w="1363" w:type="dxa"/>
            <w:tcBorders>
              <w:top w:val="nil"/>
              <w:left w:val="nil"/>
              <w:right w:val="nil"/>
            </w:tcBorders>
            <w:vAlign w:val="center"/>
          </w:tcPr>
          <w:p>
            <w:pPr>
              <w:jc w:val="center"/>
              <w:rPr>
                <w:rFonts w:ascii="宋体" w:hAnsi="宋体"/>
                <w:sz w:val="24"/>
              </w:rPr>
            </w:pPr>
          </w:p>
        </w:tc>
        <w:tc>
          <w:tcPr>
            <w:tcW w:w="2313" w:type="dxa"/>
            <w:gridSpan w:val="2"/>
            <w:tcBorders>
              <w:top w:val="nil"/>
              <w:left w:val="nil"/>
              <w:right w:val="nil"/>
            </w:tcBorders>
            <w:vAlign w:val="center"/>
          </w:tcPr>
          <w:p>
            <w:pPr>
              <w:jc w:val="center"/>
              <w:rPr>
                <w:rFonts w:ascii="宋体" w:hAnsi="宋体"/>
                <w:sz w:val="24"/>
              </w:rPr>
            </w:pPr>
            <w:r>
              <w:rPr>
                <w:rFonts w:hint="eastAsia" w:ascii="宋体" w:hAnsi="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7" w:type="dxa"/>
            <w:vAlign w:val="center"/>
          </w:tcPr>
          <w:p>
            <w:pPr>
              <w:spacing w:line="480" w:lineRule="auto"/>
              <w:jc w:val="center"/>
            </w:pPr>
            <w:r>
              <w:rPr>
                <w:rFonts w:hint="eastAsia" w:ascii="仿宋" w:hAnsi="仿宋" w:eastAsia="仿宋" w:cs="仿宋"/>
              </w:rPr>
              <w:t>序号</w:t>
            </w:r>
          </w:p>
        </w:tc>
        <w:tc>
          <w:tcPr>
            <w:tcW w:w="1153" w:type="dxa"/>
            <w:vAlign w:val="center"/>
          </w:tcPr>
          <w:p>
            <w:pPr>
              <w:spacing w:line="480" w:lineRule="auto"/>
              <w:jc w:val="center"/>
            </w:pPr>
            <w:r>
              <w:rPr>
                <w:rFonts w:hint="eastAsia" w:ascii="仿宋" w:hAnsi="仿宋" w:eastAsia="仿宋" w:cs="仿宋"/>
              </w:rPr>
              <w:t>项目名称</w:t>
            </w:r>
          </w:p>
        </w:tc>
        <w:tc>
          <w:tcPr>
            <w:tcW w:w="1020" w:type="dxa"/>
            <w:vAlign w:val="center"/>
          </w:tcPr>
          <w:p>
            <w:pPr>
              <w:jc w:val="center"/>
            </w:pPr>
            <w:r>
              <w:rPr>
                <w:rFonts w:hint="eastAsia" w:ascii="仿宋" w:hAnsi="仿宋" w:eastAsia="仿宋" w:cs="仿宋"/>
              </w:rPr>
              <w:t>建设业主</w:t>
            </w:r>
          </w:p>
        </w:tc>
        <w:tc>
          <w:tcPr>
            <w:tcW w:w="762" w:type="dxa"/>
            <w:vAlign w:val="center"/>
          </w:tcPr>
          <w:p>
            <w:pPr>
              <w:jc w:val="center"/>
            </w:pPr>
            <w:r>
              <w:rPr>
                <w:rFonts w:hint="eastAsia" w:ascii="仿宋" w:hAnsi="仿宋" w:eastAsia="仿宋" w:cs="仿宋"/>
              </w:rPr>
              <w:t>建设性质</w:t>
            </w:r>
          </w:p>
        </w:tc>
        <w:tc>
          <w:tcPr>
            <w:tcW w:w="2770" w:type="dxa"/>
            <w:gridSpan w:val="2"/>
            <w:vAlign w:val="center"/>
          </w:tcPr>
          <w:p>
            <w:pPr>
              <w:spacing w:line="480" w:lineRule="auto"/>
              <w:jc w:val="center"/>
            </w:pPr>
            <w:r>
              <w:rPr>
                <w:rFonts w:hint="eastAsia" w:ascii="仿宋" w:hAnsi="仿宋" w:eastAsia="仿宋" w:cs="仿宋"/>
              </w:rPr>
              <w:t>建设规模及主要建设内容</w:t>
            </w:r>
          </w:p>
        </w:tc>
        <w:tc>
          <w:tcPr>
            <w:tcW w:w="1063" w:type="dxa"/>
            <w:vAlign w:val="center"/>
          </w:tcPr>
          <w:p>
            <w:pPr>
              <w:spacing w:line="480" w:lineRule="auto"/>
              <w:jc w:val="center"/>
            </w:pPr>
            <w:r>
              <w:rPr>
                <w:rFonts w:hint="eastAsia" w:ascii="仿宋" w:hAnsi="仿宋" w:eastAsia="仿宋" w:cs="仿宋"/>
              </w:rPr>
              <w:t>建设年限</w:t>
            </w:r>
          </w:p>
        </w:tc>
        <w:tc>
          <w:tcPr>
            <w:tcW w:w="1184" w:type="dxa"/>
            <w:vAlign w:val="center"/>
          </w:tcPr>
          <w:p>
            <w:pPr>
              <w:spacing w:line="480" w:lineRule="auto"/>
              <w:jc w:val="center"/>
            </w:pPr>
            <w:r>
              <w:rPr>
                <w:rFonts w:hint="eastAsia" w:ascii="仿宋" w:hAnsi="仿宋" w:eastAsia="仿宋" w:cs="仿宋"/>
              </w:rPr>
              <w:t>总投资</w:t>
            </w:r>
          </w:p>
        </w:tc>
        <w:tc>
          <w:tcPr>
            <w:tcW w:w="1363" w:type="dxa"/>
            <w:vAlign w:val="center"/>
          </w:tcPr>
          <w:p>
            <w:pPr>
              <w:jc w:val="center"/>
            </w:pPr>
            <w:r>
              <w:rPr>
                <w:rFonts w:hint="eastAsia" w:ascii="仿宋" w:hAnsi="仿宋" w:eastAsia="仿宋" w:cs="仿宋"/>
              </w:rPr>
              <w:t>“十四五”计划投资</w:t>
            </w:r>
          </w:p>
        </w:tc>
        <w:tc>
          <w:tcPr>
            <w:tcW w:w="1617" w:type="dxa"/>
            <w:vAlign w:val="center"/>
          </w:tcPr>
          <w:p>
            <w:pPr>
              <w:spacing w:line="480" w:lineRule="auto"/>
              <w:jc w:val="center"/>
              <w:rPr>
                <w:rFonts w:ascii="仿宋" w:hAnsi="仿宋" w:eastAsia="仿宋" w:cs="仿宋"/>
              </w:rPr>
            </w:pPr>
            <w:r>
              <w:rPr>
                <w:rFonts w:hint="eastAsia" w:ascii="仿宋" w:hAnsi="仿宋" w:eastAsia="仿宋" w:cs="仿宋"/>
              </w:rPr>
              <w:t>项目资金来源</w:t>
            </w:r>
          </w:p>
        </w:tc>
        <w:tc>
          <w:tcPr>
            <w:tcW w:w="696" w:type="dxa"/>
            <w:vAlign w:val="center"/>
          </w:tcPr>
          <w:p>
            <w:pPr>
              <w:spacing w:line="480" w:lineRule="auto"/>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7" w:type="dxa"/>
            <w:vAlign w:val="center"/>
          </w:tcPr>
          <w:p>
            <w:pPr>
              <w:jc w:val="center"/>
              <w:rPr>
                <w:rFonts w:ascii="宋体" w:hAnsi="宋体"/>
                <w:sz w:val="24"/>
              </w:rPr>
            </w:pPr>
            <w:r>
              <w:rPr>
                <w:rFonts w:hint="eastAsia" w:ascii="宋体" w:hAnsi="宋体"/>
                <w:sz w:val="24"/>
              </w:rPr>
              <w:t>1</w:t>
            </w:r>
          </w:p>
        </w:tc>
        <w:tc>
          <w:tcPr>
            <w:tcW w:w="1153" w:type="dxa"/>
            <w:vAlign w:val="center"/>
          </w:tcPr>
          <w:p>
            <w:pPr>
              <w:widowControl/>
              <w:jc w:val="center"/>
              <w:textAlignment w:val="center"/>
              <w:rPr>
                <w:rFonts w:ascii="宋体" w:hAnsi="宋体"/>
                <w:sz w:val="24"/>
              </w:rPr>
            </w:pPr>
            <w:r>
              <w:rPr>
                <w:rFonts w:hint="eastAsia" w:ascii="宋体" w:hAnsi="宋体"/>
                <w:kern w:val="0"/>
                <w:sz w:val="24"/>
              </w:rPr>
              <w:t>绥宁县智慧城市建设工程</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绥宁县城市综合管理局</w:t>
            </w:r>
          </w:p>
        </w:tc>
        <w:tc>
          <w:tcPr>
            <w:tcW w:w="762" w:type="dxa"/>
            <w:vAlign w:val="center"/>
          </w:tcPr>
          <w:p>
            <w:pPr>
              <w:widowControl/>
              <w:jc w:val="center"/>
              <w:textAlignment w:val="center"/>
              <w:rPr>
                <w:rFonts w:ascii="宋体" w:hAnsi="宋体"/>
                <w:sz w:val="24"/>
              </w:rPr>
            </w:pPr>
            <w:r>
              <w:rPr>
                <w:rFonts w:hint="eastAsia" w:ascii="宋体" w:hAnsi="宋体"/>
                <w:kern w:val="0"/>
                <w:sz w:val="24"/>
              </w:rPr>
              <w:t>新建</w:t>
            </w:r>
          </w:p>
        </w:tc>
        <w:tc>
          <w:tcPr>
            <w:tcW w:w="2770" w:type="dxa"/>
            <w:gridSpan w:val="2"/>
            <w:vAlign w:val="center"/>
          </w:tcPr>
          <w:p>
            <w:pPr>
              <w:widowControl/>
              <w:jc w:val="left"/>
              <w:textAlignment w:val="center"/>
              <w:rPr>
                <w:rFonts w:ascii="宋体" w:hAnsi="宋体"/>
                <w:sz w:val="24"/>
              </w:rPr>
            </w:pPr>
            <w:r>
              <w:rPr>
                <w:rFonts w:hint="eastAsia" w:ascii="宋体" w:hAnsi="宋体"/>
                <w:color w:val="000000"/>
                <w:kern w:val="0"/>
                <w:sz w:val="24"/>
              </w:rPr>
              <w:t>开发运用城市互联网等大数据信息平台，推进城市公共交通、生态环境、医疗卫生、教育、旅游、社会保障、安全生产、金融、政务、税务等领域工作管理信息化和智能化。</w:t>
            </w:r>
            <w:r>
              <w:rPr>
                <w:rFonts w:hint="eastAsia" w:ascii="宋体" w:hAnsi="宋体"/>
                <w:sz w:val="24"/>
              </w:rPr>
              <w:t>对县城中心街、东正路、长征路、绿洲大道、林海路、西环线等道路建设智能交通、智能管网等新型城市基础设施，实施智慧运行，开展智慧服务，发展智慧行业。</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sz w:val="28"/>
                <w:szCs w:val="28"/>
              </w:rPr>
              <w:t>60000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60000</w:t>
            </w:r>
          </w:p>
        </w:tc>
        <w:tc>
          <w:tcPr>
            <w:tcW w:w="1617" w:type="dxa"/>
            <w:vAlign w:val="center"/>
          </w:tcPr>
          <w:p>
            <w:pPr>
              <w:jc w:val="center"/>
            </w:pPr>
            <w:r>
              <w:rPr>
                <w:rFonts w:hint="eastAsia"/>
              </w:rPr>
              <w:t>政府投资+社会投资</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697" w:type="dxa"/>
            <w:vAlign w:val="center"/>
          </w:tcPr>
          <w:p>
            <w:pPr>
              <w:jc w:val="center"/>
              <w:rPr>
                <w:rFonts w:ascii="宋体" w:hAnsi="宋体"/>
                <w:sz w:val="24"/>
              </w:rPr>
            </w:pPr>
            <w:r>
              <w:rPr>
                <w:rFonts w:hint="eastAsia" w:ascii="宋体" w:hAnsi="宋体"/>
                <w:sz w:val="24"/>
              </w:rPr>
              <w:t>2</w:t>
            </w:r>
          </w:p>
        </w:tc>
        <w:tc>
          <w:tcPr>
            <w:tcW w:w="1153" w:type="dxa"/>
            <w:vAlign w:val="center"/>
          </w:tcPr>
          <w:p>
            <w:pPr>
              <w:widowControl/>
              <w:jc w:val="center"/>
              <w:textAlignment w:val="center"/>
              <w:rPr>
                <w:rFonts w:ascii="宋体" w:hAnsi="宋体"/>
                <w:sz w:val="24"/>
              </w:rPr>
            </w:pPr>
            <w:r>
              <w:rPr>
                <w:rFonts w:hint="eastAsia" w:ascii="宋体" w:hAnsi="宋体"/>
                <w:sz w:val="24"/>
              </w:rPr>
              <w:t>绥宁县城新水厂建设工程</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绥宁县农业农村水利局</w:t>
            </w:r>
          </w:p>
        </w:tc>
        <w:tc>
          <w:tcPr>
            <w:tcW w:w="762" w:type="dxa"/>
            <w:vAlign w:val="center"/>
          </w:tcPr>
          <w:p>
            <w:pPr>
              <w:widowControl/>
              <w:jc w:val="center"/>
              <w:textAlignment w:val="center"/>
              <w:rPr>
                <w:rFonts w:ascii="宋体" w:hAnsi="宋体"/>
                <w:sz w:val="24"/>
              </w:rPr>
            </w:pPr>
            <w:r>
              <w:rPr>
                <w:rFonts w:hint="eastAsia" w:ascii="宋体" w:hAnsi="宋体"/>
                <w:sz w:val="24"/>
              </w:rPr>
              <w:t>新建</w:t>
            </w:r>
          </w:p>
        </w:tc>
        <w:tc>
          <w:tcPr>
            <w:tcW w:w="2770" w:type="dxa"/>
            <w:gridSpan w:val="2"/>
            <w:vAlign w:val="center"/>
          </w:tcPr>
          <w:p>
            <w:pPr>
              <w:widowControl/>
              <w:jc w:val="left"/>
              <w:textAlignment w:val="center"/>
              <w:rPr>
                <w:rFonts w:ascii="宋体" w:hAnsi="宋体"/>
                <w:sz w:val="24"/>
              </w:rPr>
            </w:pPr>
            <w:r>
              <w:rPr>
                <w:rFonts w:hint="eastAsia" w:ascii="宋体" w:hAnsi="宋体"/>
                <w:sz w:val="24"/>
              </w:rPr>
              <w:t>新建绥宁县第三自来水厂，新建供水管网7.5公里，日供水7.5万吨。</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sz w:val="28"/>
                <w:szCs w:val="28"/>
              </w:rPr>
              <w:t>31000</w:t>
            </w:r>
          </w:p>
        </w:tc>
        <w:tc>
          <w:tcPr>
            <w:tcW w:w="1363" w:type="dxa"/>
            <w:vAlign w:val="center"/>
          </w:tcPr>
          <w:p>
            <w:pPr>
              <w:widowControl/>
              <w:jc w:val="center"/>
              <w:textAlignment w:val="center"/>
              <w:rPr>
                <w:rFonts w:ascii="宋体" w:hAnsi="宋体"/>
                <w:sz w:val="28"/>
                <w:szCs w:val="28"/>
              </w:rPr>
            </w:pPr>
            <w:r>
              <w:rPr>
                <w:rFonts w:hint="eastAsia" w:ascii="宋体" w:hAnsi="宋体"/>
                <w:sz w:val="28"/>
                <w:szCs w:val="28"/>
              </w:rPr>
              <w:t>30000</w:t>
            </w:r>
          </w:p>
        </w:tc>
        <w:tc>
          <w:tcPr>
            <w:tcW w:w="1617" w:type="dxa"/>
            <w:vAlign w:val="center"/>
          </w:tcPr>
          <w:p>
            <w:pPr>
              <w:jc w:val="center"/>
            </w:pPr>
            <w:r>
              <w:rPr>
                <w:rFonts w:hint="eastAsia"/>
              </w:rPr>
              <w:t>政府投资+社会投资</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7" w:type="dxa"/>
            <w:vAlign w:val="center"/>
          </w:tcPr>
          <w:p>
            <w:pPr>
              <w:jc w:val="center"/>
              <w:rPr>
                <w:rFonts w:ascii="宋体" w:hAnsi="宋体"/>
                <w:sz w:val="24"/>
              </w:rPr>
            </w:pPr>
            <w:r>
              <w:rPr>
                <w:rFonts w:hint="eastAsia" w:ascii="宋体" w:hAnsi="宋体"/>
                <w:sz w:val="24"/>
              </w:rPr>
              <w:t>3</w:t>
            </w:r>
          </w:p>
        </w:tc>
        <w:tc>
          <w:tcPr>
            <w:tcW w:w="1153" w:type="dxa"/>
            <w:vAlign w:val="center"/>
          </w:tcPr>
          <w:p>
            <w:pPr>
              <w:widowControl/>
              <w:jc w:val="center"/>
              <w:textAlignment w:val="center"/>
              <w:rPr>
                <w:rFonts w:ascii="宋体" w:hAnsi="宋体"/>
                <w:sz w:val="24"/>
              </w:rPr>
            </w:pPr>
            <w:r>
              <w:rPr>
                <w:rFonts w:hint="eastAsia" w:ascii="宋体" w:hAnsi="宋体"/>
                <w:kern w:val="0"/>
                <w:sz w:val="24"/>
              </w:rPr>
              <w:t>“气化邵阳”武冈至绥宁燃气管道建设项目</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绥宁县城市综合管理执法局</w:t>
            </w:r>
          </w:p>
        </w:tc>
        <w:tc>
          <w:tcPr>
            <w:tcW w:w="762" w:type="dxa"/>
            <w:vAlign w:val="center"/>
          </w:tcPr>
          <w:p>
            <w:pPr>
              <w:widowControl/>
              <w:jc w:val="center"/>
              <w:textAlignment w:val="center"/>
              <w:rPr>
                <w:rFonts w:ascii="宋体" w:hAnsi="宋体"/>
                <w:sz w:val="24"/>
              </w:rPr>
            </w:pPr>
            <w:r>
              <w:rPr>
                <w:rFonts w:hint="eastAsia" w:ascii="宋体" w:hAnsi="宋体"/>
                <w:kern w:val="0"/>
                <w:sz w:val="24"/>
              </w:rPr>
              <w:t>新建</w:t>
            </w:r>
          </w:p>
        </w:tc>
        <w:tc>
          <w:tcPr>
            <w:tcW w:w="2770" w:type="dxa"/>
            <w:gridSpan w:val="2"/>
            <w:vAlign w:val="center"/>
          </w:tcPr>
          <w:p>
            <w:pPr>
              <w:widowControl/>
              <w:jc w:val="left"/>
              <w:textAlignment w:val="center"/>
              <w:rPr>
                <w:rFonts w:ascii="宋体" w:hAnsi="宋体"/>
                <w:sz w:val="24"/>
              </w:rPr>
            </w:pPr>
            <w:r>
              <w:rPr>
                <w:rFonts w:hint="eastAsia" w:ascii="宋体" w:hAnsi="宋体"/>
                <w:kern w:val="0"/>
                <w:sz w:val="24"/>
              </w:rPr>
              <w:t>“气化邵阳”武冈至绥宁燃气管道46公里主管及配套设施建设。</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kern w:val="0"/>
                <w:sz w:val="28"/>
                <w:szCs w:val="28"/>
              </w:rPr>
              <w:t>240000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240000</w:t>
            </w:r>
          </w:p>
        </w:tc>
        <w:tc>
          <w:tcPr>
            <w:tcW w:w="1617" w:type="dxa"/>
            <w:vAlign w:val="center"/>
          </w:tcPr>
          <w:p>
            <w:pPr>
              <w:jc w:val="center"/>
            </w:pPr>
            <w:r>
              <w:rPr>
                <w:rFonts w:hint="eastAsia"/>
              </w:rPr>
              <w:t>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7" w:type="dxa"/>
            <w:vAlign w:val="center"/>
          </w:tcPr>
          <w:p>
            <w:pPr>
              <w:jc w:val="center"/>
              <w:rPr>
                <w:rFonts w:ascii="宋体" w:hAnsi="宋体"/>
                <w:sz w:val="24"/>
              </w:rPr>
            </w:pPr>
            <w:r>
              <w:rPr>
                <w:rFonts w:hint="eastAsia" w:ascii="宋体" w:hAnsi="宋体"/>
                <w:sz w:val="24"/>
              </w:rPr>
              <w:t>4</w:t>
            </w:r>
          </w:p>
        </w:tc>
        <w:tc>
          <w:tcPr>
            <w:tcW w:w="1153" w:type="dxa"/>
            <w:vAlign w:val="center"/>
          </w:tcPr>
          <w:p>
            <w:pPr>
              <w:widowControl/>
              <w:jc w:val="center"/>
              <w:textAlignment w:val="center"/>
              <w:rPr>
                <w:rFonts w:ascii="宋体" w:hAnsi="宋体"/>
                <w:sz w:val="24"/>
              </w:rPr>
            </w:pPr>
            <w:r>
              <w:rPr>
                <w:rFonts w:hint="eastAsia" w:ascii="宋体" w:hAnsi="宋体"/>
                <w:kern w:val="0"/>
                <w:sz w:val="24"/>
              </w:rPr>
              <w:t>绥宁县城区综合停车场建设项目</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绥宁县住房和城乡建设局</w:t>
            </w:r>
          </w:p>
        </w:tc>
        <w:tc>
          <w:tcPr>
            <w:tcW w:w="762" w:type="dxa"/>
            <w:vAlign w:val="center"/>
          </w:tcPr>
          <w:p>
            <w:pPr>
              <w:widowControl/>
              <w:jc w:val="center"/>
              <w:textAlignment w:val="center"/>
              <w:rPr>
                <w:rFonts w:ascii="宋体" w:hAnsi="宋体"/>
                <w:sz w:val="24"/>
              </w:rPr>
            </w:pPr>
            <w:r>
              <w:rPr>
                <w:rFonts w:hint="eastAsia" w:ascii="宋体" w:hAnsi="宋体"/>
                <w:kern w:val="0"/>
                <w:sz w:val="24"/>
              </w:rPr>
              <w:t>新建</w:t>
            </w:r>
          </w:p>
        </w:tc>
        <w:tc>
          <w:tcPr>
            <w:tcW w:w="2770" w:type="dxa"/>
            <w:gridSpan w:val="2"/>
            <w:vAlign w:val="center"/>
          </w:tcPr>
          <w:p>
            <w:pPr>
              <w:widowControl/>
              <w:jc w:val="left"/>
              <w:textAlignment w:val="center"/>
              <w:rPr>
                <w:rFonts w:ascii="宋体" w:hAnsi="宋体"/>
                <w:sz w:val="24"/>
              </w:rPr>
            </w:pPr>
            <w:r>
              <w:rPr>
                <w:rFonts w:hint="eastAsia" w:ascii="宋体" w:hAnsi="宋体"/>
                <w:kern w:val="0"/>
                <w:sz w:val="24"/>
              </w:rPr>
              <w:t>客车、货车停车场，新能源汽车充电桩等设施建设。建设中心城区16个停车场（含8个临时停车场），新建停车位共计 1700 个。</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kern w:val="0"/>
                <w:sz w:val="28"/>
                <w:szCs w:val="28"/>
              </w:rPr>
              <w:t>30000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30000</w:t>
            </w:r>
          </w:p>
        </w:tc>
        <w:tc>
          <w:tcPr>
            <w:tcW w:w="1617" w:type="dxa"/>
            <w:vAlign w:val="center"/>
          </w:tcPr>
          <w:p>
            <w:pPr>
              <w:jc w:val="center"/>
            </w:pPr>
            <w:r>
              <w:rPr>
                <w:rFonts w:hint="eastAsia"/>
              </w:rPr>
              <w:t>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7" w:type="dxa"/>
            <w:vAlign w:val="center"/>
          </w:tcPr>
          <w:p>
            <w:pPr>
              <w:jc w:val="center"/>
              <w:rPr>
                <w:rFonts w:ascii="宋体" w:hAnsi="宋体"/>
                <w:sz w:val="24"/>
              </w:rPr>
            </w:pPr>
            <w:r>
              <w:rPr>
                <w:rFonts w:hint="eastAsia" w:ascii="宋体" w:hAnsi="宋体"/>
                <w:sz w:val="24"/>
              </w:rPr>
              <w:t>5</w:t>
            </w:r>
          </w:p>
        </w:tc>
        <w:tc>
          <w:tcPr>
            <w:tcW w:w="1153" w:type="dxa"/>
            <w:vAlign w:val="center"/>
          </w:tcPr>
          <w:p>
            <w:pPr>
              <w:widowControl/>
              <w:jc w:val="center"/>
              <w:textAlignment w:val="center"/>
              <w:rPr>
                <w:rFonts w:ascii="宋体" w:hAnsi="宋体"/>
                <w:sz w:val="24"/>
              </w:rPr>
            </w:pPr>
            <w:r>
              <w:rPr>
                <w:rFonts w:hint="eastAsia" w:ascii="宋体" w:hAnsi="宋体"/>
                <w:kern w:val="0"/>
                <w:sz w:val="24"/>
              </w:rPr>
              <w:t>绥宁县城扩容枫香新城项目</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绥宁县城市投资建设有限公司</w:t>
            </w:r>
          </w:p>
        </w:tc>
        <w:tc>
          <w:tcPr>
            <w:tcW w:w="762" w:type="dxa"/>
            <w:vAlign w:val="center"/>
          </w:tcPr>
          <w:p>
            <w:pPr>
              <w:widowControl/>
              <w:jc w:val="center"/>
              <w:textAlignment w:val="center"/>
              <w:rPr>
                <w:rFonts w:ascii="宋体" w:hAnsi="宋体"/>
                <w:sz w:val="24"/>
              </w:rPr>
            </w:pPr>
            <w:r>
              <w:rPr>
                <w:rFonts w:hint="eastAsia" w:ascii="宋体" w:hAnsi="宋体"/>
                <w:kern w:val="0"/>
                <w:sz w:val="24"/>
              </w:rPr>
              <w:t>新建</w:t>
            </w:r>
          </w:p>
        </w:tc>
        <w:tc>
          <w:tcPr>
            <w:tcW w:w="2770" w:type="dxa"/>
            <w:gridSpan w:val="2"/>
            <w:vAlign w:val="center"/>
          </w:tcPr>
          <w:p>
            <w:pPr>
              <w:widowControl/>
              <w:jc w:val="left"/>
              <w:textAlignment w:val="center"/>
              <w:rPr>
                <w:rFonts w:ascii="宋体" w:hAnsi="宋体"/>
                <w:sz w:val="24"/>
              </w:rPr>
            </w:pPr>
            <w:r>
              <w:rPr>
                <w:rFonts w:hint="eastAsia" w:ascii="宋体" w:hAnsi="宋体"/>
                <w:kern w:val="0"/>
                <w:sz w:val="24"/>
              </w:rPr>
              <w:t>枫香新城开发，总面积387.01公顷，实施城市道路路网工程、综合交通枢纽、地下综合管廊工程、供排水工程、停车体系建设、防洪堤、生态景观、公共服务设施以及其它城市配套设施建设</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kern w:val="0"/>
                <w:sz w:val="28"/>
                <w:szCs w:val="28"/>
              </w:rPr>
              <w:t>30000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30000</w:t>
            </w:r>
          </w:p>
        </w:tc>
        <w:tc>
          <w:tcPr>
            <w:tcW w:w="1617" w:type="dxa"/>
            <w:vAlign w:val="center"/>
          </w:tcPr>
          <w:p>
            <w:pPr>
              <w:jc w:val="center"/>
            </w:pPr>
            <w:r>
              <w:rPr>
                <w:rFonts w:hint="eastAsia"/>
              </w:rPr>
              <w:t>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7" w:type="dxa"/>
            <w:vAlign w:val="center"/>
          </w:tcPr>
          <w:p>
            <w:pPr>
              <w:jc w:val="center"/>
              <w:rPr>
                <w:rFonts w:ascii="宋体" w:hAnsi="宋体"/>
                <w:sz w:val="24"/>
              </w:rPr>
            </w:pPr>
            <w:r>
              <w:rPr>
                <w:rFonts w:hint="eastAsia" w:ascii="宋体" w:hAnsi="宋体"/>
                <w:sz w:val="24"/>
              </w:rPr>
              <w:t>6</w:t>
            </w:r>
          </w:p>
        </w:tc>
        <w:tc>
          <w:tcPr>
            <w:tcW w:w="1153" w:type="dxa"/>
            <w:vAlign w:val="center"/>
          </w:tcPr>
          <w:p>
            <w:pPr>
              <w:widowControl/>
              <w:jc w:val="center"/>
              <w:textAlignment w:val="center"/>
              <w:rPr>
                <w:rFonts w:ascii="宋体" w:hAnsi="宋体"/>
                <w:sz w:val="24"/>
              </w:rPr>
            </w:pPr>
            <w:r>
              <w:rPr>
                <w:rFonts w:hint="eastAsia" w:ascii="宋体" w:hAnsi="宋体"/>
                <w:kern w:val="0"/>
                <w:sz w:val="24"/>
              </w:rPr>
              <w:t>绥宁县城路网联通工程</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绥宁县住房和城乡建设局</w:t>
            </w:r>
          </w:p>
        </w:tc>
        <w:tc>
          <w:tcPr>
            <w:tcW w:w="762" w:type="dxa"/>
            <w:vAlign w:val="center"/>
          </w:tcPr>
          <w:p>
            <w:pPr>
              <w:widowControl/>
              <w:jc w:val="center"/>
              <w:textAlignment w:val="center"/>
              <w:rPr>
                <w:rFonts w:ascii="宋体" w:hAnsi="宋体"/>
                <w:sz w:val="24"/>
              </w:rPr>
            </w:pPr>
            <w:r>
              <w:rPr>
                <w:rFonts w:hint="eastAsia" w:ascii="宋体" w:hAnsi="宋体"/>
                <w:kern w:val="0"/>
                <w:sz w:val="24"/>
              </w:rPr>
              <w:t>新建</w:t>
            </w:r>
          </w:p>
        </w:tc>
        <w:tc>
          <w:tcPr>
            <w:tcW w:w="2770" w:type="dxa"/>
            <w:gridSpan w:val="2"/>
            <w:vAlign w:val="center"/>
          </w:tcPr>
          <w:p>
            <w:pPr>
              <w:widowControl/>
              <w:jc w:val="left"/>
              <w:textAlignment w:val="center"/>
              <w:rPr>
                <w:rFonts w:ascii="宋体" w:hAnsi="宋体"/>
                <w:sz w:val="24"/>
              </w:rPr>
            </w:pPr>
            <w:r>
              <w:rPr>
                <w:rFonts w:hint="eastAsia" w:ascii="宋体" w:hAnsi="宋体"/>
                <w:kern w:val="0"/>
                <w:sz w:val="24"/>
              </w:rPr>
              <w:t>新建县城东环线、人民路等共15.0公里，提质改造武靖高速绥宁连接线、长坪路二期、工业路等改造，修建车行道、人行道、排水管网、路灯、绿化等</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kern w:val="0"/>
                <w:sz w:val="28"/>
                <w:szCs w:val="28"/>
              </w:rPr>
              <w:t>40000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40000</w:t>
            </w:r>
          </w:p>
        </w:tc>
        <w:tc>
          <w:tcPr>
            <w:tcW w:w="1617" w:type="dxa"/>
            <w:vAlign w:val="center"/>
          </w:tcPr>
          <w:p>
            <w:pPr>
              <w:jc w:val="center"/>
            </w:pPr>
            <w:r>
              <w:rPr>
                <w:rFonts w:hint="eastAsia"/>
              </w:rPr>
              <w:t>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7" w:type="dxa"/>
            <w:vAlign w:val="center"/>
          </w:tcPr>
          <w:p>
            <w:pPr>
              <w:jc w:val="center"/>
              <w:rPr>
                <w:rFonts w:ascii="宋体" w:hAnsi="宋体"/>
                <w:sz w:val="24"/>
              </w:rPr>
            </w:pPr>
            <w:r>
              <w:rPr>
                <w:rFonts w:hint="eastAsia" w:ascii="宋体" w:hAnsi="宋体"/>
                <w:sz w:val="24"/>
              </w:rPr>
              <w:t>7</w:t>
            </w:r>
          </w:p>
        </w:tc>
        <w:tc>
          <w:tcPr>
            <w:tcW w:w="1153" w:type="dxa"/>
            <w:vAlign w:val="center"/>
          </w:tcPr>
          <w:p>
            <w:pPr>
              <w:widowControl/>
              <w:jc w:val="center"/>
              <w:textAlignment w:val="center"/>
              <w:rPr>
                <w:rFonts w:ascii="宋体" w:hAnsi="宋体"/>
                <w:sz w:val="24"/>
              </w:rPr>
            </w:pPr>
            <w:r>
              <w:rPr>
                <w:rFonts w:hint="eastAsia" w:ascii="宋体" w:hAnsi="宋体"/>
                <w:kern w:val="0"/>
                <w:sz w:val="24"/>
              </w:rPr>
              <w:t>绥宁县城污水处理设施建设项目</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绥宁县住房和城乡建设局</w:t>
            </w:r>
          </w:p>
        </w:tc>
        <w:tc>
          <w:tcPr>
            <w:tcW w:w="762" w:type="dxa"/>
            <w:vAlign w:val="center"/>
          </w:tcPr>
          <w:p>
            <w:pPr>
              <w:widowControl/>
              <w:jc w:val="center"/>
              <w:textAlignment w:val="center"/>
              <w:rPr>
                <w:rFonts w:ascii="宋体" w:hAnsi="宋体"/>
                <w:sz w:val="24"/>
              </w:rPr>
            </w:pPr>
            <w:r>
              <w:rPr>
                <w:rFonts w:hint="eastAsia" w:ascii="宋体" w:hAnsi="宋体"/>
                <w:kern w:val="0"/>
                <w:sz w:val="24"/>
              </w:rPr>
              <w:t>新建</w:t>
            </w:r>
          </w:p>
        </w:tc>
        <w:tc>
          <w:tcPr>
            <w:tcW w:w="2770" w:type="dxa"/>
            <w:gridSpan w:val="2"/>
            <w:vAlign w:val="center"/>
          </w:tcPr>
          <w:p>
            <w:pPr>
              <w:widowControl/>
              <w:jc w:val="left"/>
              <w:textAlignment w:val="center"/>
              <w:rPr>
                <w:rFonts w:ascii="宋体" w:hAnsi="宋体"/>
                <w:sz w:val="24"/>
              </w:rPr>
            </w:pPr>
            <w:r>
              <w:rPr>
                <w:rFonts w:hint="eastAsia" w:ascii="宋体" w:hAnsi="宋体"/>
                <w:kern w:val="0"/>
                <w:sz w:val="24"/>
              </w:rPr>
              <w:t>实施老城区雨污分流管网改造，干管50公里，支管80公里、厂房、处理池、设备，污水处理能力达到3万吨/日；城东污水处理厂设计日处理能力2000吨，污水管道3公里；枫香新区污水处理厂设计日处理能力8000吨，配套污水管道10.0公里。</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kern w:val="0"/>
                <w:sz w:val="28"/>
                <w:szCs w:val="28"/>
              </w:rPr>
              <w:t>28000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28000</w:t>
            </w:r>
          </w:p>
        </w:tc>
        <w:tc>
          <w:tcPr>
            <w:tcW w:w="1617" w:type="dxa"/>
            <w:vAlign w:val="center"/>
          </w:tcPr>
          <w:p>
            <w:pPr>
              <w:jc w:val="center"/>
            </w:pPr>
            <w:r>
              <w:rPr>
                <w:rFonts w:hint="eastAsia"/>
              </w:rPr>
              <w:t>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7" w:type="dxa"/>
            <w:vAlign w:val="center"/>
          </w:tcPr>
          <w:p>
            <w:pPr>
              <w:jc w:val="center"/>
              <w:rPr>
                <w:rFonts w:ascii="宋体" w:hAnsi="宋体"/>
                <w:sz w:val="24"/>
              </w:rPr>
            </w:pPr>
            <w:r>
              <w:rPr>
                <w:rFonts w:hint="eastAsia" w:ascii="宋体" w:hAnsi="宋体"/>
                <w:sz w:val="24"/>
              </w:rPr>
              <w:t>8</w:t>
            </w:r>
          </w:p>
        </w:tc>
        <w:tc>
          <w:tcPr>
            <w:tcW w:w="1153" w:type="dxa"/>
            <w:vAlign w:val="center"/>
          </w:tcPr>
          <w:p>
            <w:pPr>
              <w:widowControl/>
              <w:jc w:val="center"/>
              <w:textAlignment w:val="center"/>
              <w:rPr>
                <w:rFonts w:ascii="宋体" w:hAnsi="宋体"/>
                <w:sz w:val="24"/>
              </w:rPr>
            </w:pPr>
            <w:r>
              <w:rPr>
                <w:rFonts w:hint="eastAsia" w:ascii="宋体" w:hAnsi="宋体"/>
                <w:kern w:val="0"/>
                <w:sz w:val="24"/>
              </w:rPr>
              <w:t>绥宁县</w:t>
            </w:r>
            <w:r>
              <w:rPr>
                <w:rFonts w:ascii="宋体" w:hAnsi="宋体"/>
                <w:kern w:val="0"/>
                <w:sz w:val="24"/>
              </w:rPr>
              <w:t>城市公园建设项目</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绥宁县城市综合管理执法局</w:t>
            </w:r>
          </w:p>
        </w:tc>
        <w:tc>
          <w:tcPr>
            <w:tcW w:w="762" w:type="dxa"/>
            <w:vAlign w:val="center"/>
          </w:tcPr>
          <w:p>
            <w:pPr>
              <w:widowControl/>
              <w:jc w:val="center"/>
              <w:textAlignment w:val="center"/>
              <w:rPr>
                <w:rFonts w:ascii="宋体" w:hAnsi="宋体"/>
                <w:sz w:val="24"/>
              </w:rPr>
            </w:pPr>
            <w:r>
              <w:rPr>
                <w:rFonts w:hint="eastAsia" w:ascii="宋体" w:hAnsi="宋体"/>
                <w:kern w:val="0"/>
                <w:sz w:val="24"/>
              </w:rPr>
              <w:t>续建</w:t>
            </w:r>
          </w:p>
        </w:tc>
        <w:tc>
          <w:tcPr>
            <w:tcW w:w="2770" w:type="dxa"/>
            <w:gridSpan w:val="2"/>
            <w:vAlign w:val="center"/>
          </w:tcPr>
          <w:p>
            <w:pPr>
              <w:widowControl/>
              <w:jc w:val="left"/>
              <w:textAlignment w:val="center"/>
              <w:rPr>
                <w:rFonts w:ascii="宋体" w:hAnsi="宋体"/>
                <w:sz w:val="24"/>
              </w:rPr>
            </w:pPr>
            <w:r>
              <w:rPr>
                <w:rFonts w:ascii="宋体" w:hAnsi="宋体"/>
                <w:kern w:val="0"/>
                <w:sz w:val="24"/>
              </w:rPr>
              <w:t>对</w:t>
            </w:r>
            <w:r>
              <w:rPr>
                <w:rFonts w:hint="eastAsia" w:ascii="宋体" w:hAnsi="宋体"/>
                <w:kern w:val="0"/>
                <w:sz w:val="24"/>
              </w:rPr>
              <w:t>民族</w:t>
            </w:r>
            <w:r>
              <w:rPr>
                <w:rFonts w:ascii="宋体" w:hAnsi="宋体"/>
                <w:kern w:val="0"/>
                <w:sz w:val="24"/>
              </w:rPr>
              <w:t>公园、</w:t>
            </w:r>
            <w:r>
              <w:rPr>
                <w:rFonts w:hint="eastAsia" w:ascii="宋体" w:hAnsi="宋体"/>
                <w:kern w:val="0"/>
                <w:sz w:val="24"/>
              </w:rPr>
              <w:t>满顶界</w:t>
            </w:r>
            <w:r>
              <w:rPr>
                <w:rFonts w:ascii="宋体" w:hAnsi="宋体"/>
                <w:kern w:val="0"/>
                <w:sz w:val="24"/>
              </w:rPr>
              <w:t>公园、</w:t>
            </w:r>
            <w:r>
              <w:rPr>
                <w:rFonts w:hint="eastAsia" w:ascii="宋体" w:hAnsi="宋体"/>
                <w:kern w:val="0"/>
                <w:sz w:val="24"/>
              </w:rPr>
              <w:t>神滩</w:t>
            </w:r>
            <w:r>
              <w:rPr>
                <w:rFonts w:ascii="宋体" w:hAnsi="宋体"/>
                <w:kern w:val="0"/>
                <w:sz w:val="24"/>
              </w:rPr>
              <w:t>公园</w:t>
            </w:r>
            <w:r>
              <w:rPr>
                <w:rFonts w:hint="eastAsia" w:ascii="宋体" w:hAnsi="宋体"/>
                <w:kern w:val="0"/>
                <w:sz w:val="24"/>
              </w:rPr>
              <w:t>及巫水河风光带</w:t>
            </w:r>
            <w:r>
              <w:rPr>
                <w:rFonts w:ascii="宋体" w:hAnsi="宋体"/>
                <w:kern w:val="0"/>
                <w:sz w:val="24"/>
              </w:rPr>
              <w:t>进行提质改造</w:t>
            </w:r>
            <w:r>
              <w:rPr>
                <w:rFonts w:hint="eastAsia" w:ascii="宋体" w:hAnsi="宋体"/>
                <w:kern w:val="0"/>
                <w:sz w:val="24"/>
              </w:rPr>
              <w:t>，新建民族公园。</w:t>
            </w:r>
            <w:r>
              <w:rPr>
                <w:rFonts w:ascii="宋体" w:hAnsi="宋体"/>
                <w:kern w:val="0"/>
                <w:sz w:val="24"/>
              </w:rPr>
              <w:t>植树造林、绿化200公顷，新建道路1</w:t>
            </w:r>
            <w:r>
              <w:rPr>
                <w:rFonts w:hint="eastAsia" w:ascii="宋体" w:hAnsi="宋体"/>
                <w:kern w:val="0"/>
                <w:sz w:val="24"/>
              </w:rPr>
              <w:t>0</w:t>
            </w:r>
            <w:r>
              <w:rPr>
                <w:rFonts w:ascii="宋体" w:hAnsi="宋体"/>
                <w:kern w:val="0"/>
                <w:sz w:val="24"/>
              </w:rPr>
              <w:t>km、游步道</w:t>
            </w:r>
            <w:r>
              <w:rPr>
                <w:rFonts w:hint="eastAsia" w:ascii="宋体" w:hAnsi="宋体"/>
                <w:kern w:val="0"/>
                <w:sz w:val="24"/>
              </w:rPr>
              <w:t>40</w:t>
            </w:r>
            <w:r>
              <w:rPr>
                <w:rFonts w:ascii="宋体" w:hAnsi="宋体"/>
                <w:kern w:val="0"/>
                <w:sz w:val="24"/>
              </w:rPr>
              <w:t>km，配套建设旅游设施、公共基础设施10000平方米。</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kern w:val="0"/>
                <w:sz w:val="28"/>
                <w:szCs w:val="28"/>
              </w:rPr>
              <w:t>22000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22000</w:t>
            </w:r>
          </w:p>
        </w:tc>
        <w:tc>
          <w:tcPr>
            <w:tcW w:w="1617" w:type="dxa"/>
            <w:vAlign w:val="center"/>
          </w:tcPr>
          <w:p>
            <w:pPr>
              <w:jc w:val="center"/>
            </w:pPr>
            <w:r>
              <w:rPr>
                <w:rFonts w:hint="eastAsia"/>
              </w:rPr>
              <w:t>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97" w:type="dxa"/>
            <w:vAlign w:val="center"/>
          </w:tcPr>
          <w:p>
            <w:pPr>
              <w:jc w:val="center"/>
              <w:rPr>
                <w:rFonts w:ascii="宋体" w:hAnsi="宋体"/>
                <w:sz w:val="24"/>
              </w:rPr>
            </w:pPr>
            <w:r>
              <w:rPr>
                <w:rFonts w:hint="eastAsia" w:ascii="宋体" w:hAnsi="宋体"/>
                <w:sz w:val="24"/>
              </w:rPr>
              <w:t>9</w:t>
            </w:r>
          </w:p>
        </w:tc>
        <w:tc>
          <w:tcPr>
            <w:tcW w:w="1153" w:type="dxa"/>
            <w:vAlign w:val="center"/>
          </w:tcPr>
          <w:p>
            <w:pPr>
              <w:widowControl/>
              <w:jc w:val="center"/>
              <w:textAlignment w:val="center"/>
              <w:rPr>
                <w:rFonts w:ascii="宋体" w:hAnsi="宋体"/>
                <w:sz w:val="24"/>
              </w:rPr>
            </w:pPr>
            <w:r>
              <w:rPr>
                <w:rFonts w:hint="eastAsia" w:ascii="宋体" w:hAnsi="宋体"/>
                <w:kern w:val="0"/>
                <w:sz w:val="24"/>
              </w:rPr>
              <w:t>绥宁县传统村落保护建设</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绥宁县住房和城乡建设局</w:t>
            </w:r>
          </w:p>
        </w:tc>
        <w:tc>
          <w:tcPr>
            <w:tcW w:w="762" w:type="dxa"/>
            <w:vAlign w:val="center"/>
          </w:tcPr>
          <w:p>
            <w:pPr>
              <w:widowControl/>
              <w:jc w:val="center"/>
              <w:textAlignment w:val="center"/>
              <w:rPr>
                <w:rFonts w:ascii="宋体" w:hAnsi="宋体"/>
                <w:sz w:val="24"/>
              </w:rPr>
            </w:pPr>
            <w:r>
              <w:rPr>
                <w:rFonts w:hint="eastAsia" w:ascii="宋体" w:hAnsi="宋体"/>
                <w:kern w:val="0"/>
                <w:sz w:val="24"/>
              </w:rPr>
              <w:t>续建</w:t>
            </w:r>
          </w:p>
        </w:tc>
        <w:tc>
          <w:tcPr>
            <w:tcW w:w="2770" w:type="dxa"/>
            <w:gridSpan w:val="2"/>
            <w:vAlign w:val="center"/>
          </w:tcPr>
          <w:p>
            <w:pPr>
              <w:widowControl/>
              <w:jc w:val="left"/>
              <w:textAlignment w:val="center"/>
              <w:rPr>
                <w:rFonts w:ascii="宋体" w:hAnsi="宋体"/>
                <w:sz w:val="24"/>
              </w:rPr>
            </w:pPr>
            <w:r>
              <w:rPr>
                <w:rFonts w:hint="eastAsia" w:ascii="宋体" w:hAnsi="宋体"/>
                <w:kern w:val="0"/>
                <w:sz w:val="24"/>
              </w:rPr>
              <w:t>李熙桥镇，长铺子乡田心村，李熙桥镇陈家寨村历史文化名镇名村及乐安乡大团村，关峡乡大团、花园阁村，长铺子乡道口村，东山乡翁溪村等传统村落保护建设</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kern w:val="0"/>
                <w:sz w:val="28"/>
                <w:szCs w:val="28"/>
              </w:rPr>
              <w:t>5000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5000</w:t>
            </w:r>
          </w:p>
        </w:tc>
        <w:tc>
          <w:tcPr>
            <w:tcW w:w="1617" w:type="dxa"/>
            <w:vAlign w:val="center"/>
          </w:tcPr>
          <w:p>
            <w:pPr>
              <w:jc w:val="center"/>
            </w:pPr>
            <w:r>
              <w:rPr>
                <w:rFonts w:hint="eastAsia"/>
              </w:rPr>
              <w:t>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97" w:type="dxa"/>
            <w:vAlign w:val="center"/>
          </w:tcPr>
          <w:p>
            <w:pPr>
              <w:jc w:val="center"/>
              <w:rPr>
                <w:rFonts w:ascii="宋体" w:hAnsi="宋体"/>
                <w:sz w:val="24"/>
              </w:rPr>
            </w:pPr>
            <w:r>
              <w:rPr>
                <w:rFonts w:hint="eastAsia" w:ascii="宋体" w:hAnsi="宋体"/>
                <w:sz w:val="24"/>
              </w:rPr>
              <w:t>10</w:t>
            </w:r>
          </w:p>
        </w:tc>
        <w:tc>
          <w:tcPr>
            <w:tcW w:w="1153" w:type="dxa"/>
            <w:vAlign w:val="center"/>
          </w:tcPr>
          <w:p>
            <w:pPr>
              <w:widowControl/>
              <w:jc w:val="center"/>
              <w:textAlignment w:val="center"/>
              <w:rPr>
                <w:rFonts w:ascii="宋体" w:hAnsi="宋体"/>
                <w:sz w:val="24"/>
              </w:rPr>
            </w:pPr>
            <w:r>
              <w:rPr>
                <w:rFonts w:hint="eastAsia" w:ascii="宋体" w:hAnsi="宋体"/>
                <w:kern w:val="0"/>
                <w:sz w:val="24"/>
              </w:rPr>
              <w:t>绥宁县乡镇污水处理设施建设项目</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绥宁县住房和城乡建设局</w:t>
            </w:r>
          </w:p>
        </w:tc>
        <w:tc>
          <w:tcPr>
            <w:tcW w:w="762" w:type="dxa"/>
            <w:vAlign w:val="center"/>
          </w:tcPr>
          <w:p>
            <w:pPr>
              <w:widowControl/>
              <w:jc w:val="center"/>
              <w:textAlignment w:val="center"/>
              <w:rPr>
                <w:rFonts w:ascii="宋体" w:hAnsi="宋体"/>
                <w:sz w:val="24"/>
              </w:rPr>
            </w:pPr>
            <w:r>
              <w:rPr>
                <w:rFonts w:hint="eastAsia" w:ascii="宋体" w:hAnsi="宋体"/>
                <w:kern w:val="0"/>
                <w:sz w:val="24"/>
              </w:rPr>
              <w:t>新建</w:t>
            </w:r>
          </w:p>
        </w:tc>
        <w:tc>
          <w:tcPr>
            <w:tcW w:w="2770" w:type="dxa"/>
            <w:gridSpan w:val="2"/>
            <w:vAlign w:val="center"/>
          </w:tcPr>
          <w:p>
            <w:pPr>
              <w:widowControl/>
              <w:jc w:val="left"/>
              <w:textAlignment w:val="center"/>
              <w:rPr>
                <w:rFonts w:ascii="宋体" w:hAnsi="宋体"/>
                <w:sz w:val="24"/>
              </w:rPr>
            </w:pPr>
            <w:r>
              <w:rPr>
                <w:rFonts w:hint="eastAsia" w:ascii="宋体" w:hAnsi="宋体"/>
                <w:kern w:val="0"/>
                <w:sz w:val="24"/>
              </w:rPr>
              <w:t>在全县13个乡镇新建污水处理厂和集污管网，日处理规模为1.6万立方米，集污管网总长度约160千米。分三期建设，第一期：2020年建成武阳镇、关峡乡污水处理设施；第二期：2021年建成李熙桥镇、寨市乡、红岩镇、唐家坊镇、瓦屋塘镇污水处理设施；第三期：2022年建成金屋塘镇、黄土矿镇、东山乡、河口乡、麻塘乡、乐安铺乡污水处理设施</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kern w:val="0"/>
                <w:sz w:val="28"/>
                <w:szCs w:val="28"/>
              </w:rPr>
              <w:t>35000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35000</w:t>
            </w:r>
          </w:p>
        </w:tc>
        <w:tc>
          <w:tcPr>
            <w:tcW w:w="1617" w:type="dxa"/>
            <w:vAlign w:val="center"/>
          </w:tcPr>
          <w:p>
            <w:pPr>
              <w:jc w:val="center"/>
            </w:pPr>
            <w:r>
              <w:rPr>
                <w:rFonts w:hint="eastAsia"/>
              </w:rPr>
              <w:t>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697" w:type="dxa"/>
            <w:vAlign w:val="center"/>
          </w:tcPr>
          <w:p>
            <w:pPr>
              <w:jc w:val="center"/>
              <w:rPr>
                <w:rFonts w:ascii="宋体" w:hAnsi="宋体"/>
                <w:sz w:val="24"/>
              </w:rPr>
            </w:pPr>
            <w:r>
              <w:rPr>
                <w:rFonts w:hint="eastAsia" w:ascii="宋体" w:hAnsi="宋体"/>
                <w:sz w:val="24"/>
              </w:rPr>
              <w:t>11</w:t>
            </w:r>
          </w:p>
        </w:tc>
        <w:tc>
          <w:tcPr>
            <w:tcW w:w="1153" w:type="dxa"/>
            <w:vAlign w:val="center"/>
          </w:tcPr>
          <w:p>
            <w:pPr>
              <w:widowControl/>
              <w:jc w:val="center"/>
              <w:textAlignment w:val="center"/>
              <w:rPr>
                <w:rFonts w:ascii="宋体" w:hAnsi="宋体"/>
                <w:sz w:val="24"/>
              </w:rPr>
            </w:pPr>
            <w:r>
              <w:rPr>
                <w:rFonts w:hint="eastAsia" w:ascii="宋体" w:hAnsi="宋体"/>
                <w:kern w:val="0"/>
                <w:sz w:val="24"/>
              </w:rPr>
              <w:t>绥宁县乡镇垃圾收集、转运、热解气化处理体系建设</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绥宁县住房和城乡建设局</w:t>
            </w:r>
          </w:p>
        </w:tc>
        <w:tc>
          <w:tcPr>
            <w:tcW w:w="762" w:type="dxa"/>
            <w:vAlign w:val="center"/>
          </w:tcPr>
          <w:p>
            <w:pPr>
              <w:widowControl/>
              <w:jc w:val="center"/>
              <w:textAlignment w:val="center"/>
              <w:rPr>
                <w:rFonts w:ascii="宋体" w:hAnsi="宋体"/>
                <w:sz w:val="24"/>
              </w:rPr>
            </w:pPr>
            <w:r>
              <w:rPr>
                <w:rFonts w:hint="eastAsia" w:ascii="宋体" w:hAnsi="宋体"/>
                <w:kern w:val="0"/>
                <w:sz w:val="24"/>
              </w:rPr>
              <w:t>新建</w:t>
            </w:r>
          </w:p>
        </w:tc>
        <w:tc>
          <w:tcPr>
            <w:tcW w:w="2770" w:type="dxa"/>
            <w:gridSpan w:val="2"/>
            <w:vAlign w:val="center"/>
          </w:tcPr>
          <w:p>
            <w:pPr>
              <w:widowControl/>
              <w:jc w:val="left"/>
              <w:textAlignment w:val="center"/>
              <w:rPr>
                <w:rFonts w:ascii="宋体" w:hAnsi="宋体"/>
                <w:sz w:val="24"/>
              </w:rPr>
            </w:pPr>
            <w:r>
              <w:rPr>
                <w:rFonts w:hint="eastAsia" w:ascii="宋体" w:hAnsi="宋体"/>
                <w:kern w:val="0"/>
                <w:sz w:val="24"/>
              </w:rPr>
              <w:t>建设村级垃圾收集点、乡镇垃圾中转站、分片垃圾焚烧场等，配置垃圾收集、转运车辆</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kern w:val="0"/>
                <w:sz w:val="28"/>
                <w:szCs w:val="28"/>
              </w:rPr>
              <w:t>22000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22000</w:t>
            </w:r>
          </w:p>
        </w:tc>
        <w:tc>
          <w:tcPr>
            <w:tcW w:w="1617" w:type="dxa"/>
            <w:vAlign w:val="center"/>
          </w:tcPr>
          <w:p>
            <w:pPr>
              <w:jc w:val="center"/>
            </w:pPr>
            <w:r>
              <w:rPr>
                <w:rFonts w:hint="eastAsia"/>
              </w:rPr>
              <w:t>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97" w:type="dxa"/>
            <w:vAlign w:val="center"/>
          </w:tcPr>
          <w:p>
            <w:pPr>
              <w:jc w:val="center"/>
              <w:rPr>
                <w:rFonts w:ascii="宋体" w:hAnsi="宋体"/>
                <w:sz w:val="24"/>
              </w:rPr>
            </w:pPr>
            <w:r>
              <w:rPr>
                <w:rFonts w:hint="eastAsia" w:ascii="宋体" w:hAnsi="宋体"/>
                <w:sz w:val="24"/>
              </w:rPr>
              <w:t>12</w:t>
            </w:r>
          </w:p>
        </w:tc>
        <w:tc>
          <w:tcPr>
            <w:tcW w:w="1153" w:type="dxa"/>
            <w:vAlign w:val="center"/>
          </w:tcPr>
          <w:p>
            <w:pPr>
              <w:widowControl/>
              <w:jc w:val="center"/>
              <w:textAlignment w:val="center"/>
              <w:rPr>
                <w:rFonts w:ascii="宋体" w:hAnsi="宋体"/>
                <w:sz w:val="24"/>
              </w:rPr>
            </w:pPr>
            <w:r>
              <w:rPr>
                <w:rFonts w:hint="eastAsia" w:ascii="宋体" w:hAnsi="宋体"/>
                <w:kern w:val="0"/>
                <w:sz w:val="24"/>
              </w:rPr>
              <w:t>绥宁县城区棚户区改造</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绥宁县住房和城乡建设局</w:t>
            </w:r>
          </w:p>
        </w:tc>
        <w:tc>
          <w:tcPr>
            <w:tcW w:w="762" w:type="dxa"/>
            <w:vAlign w:val="center"/>
          </w:tcPr>
          <w:p>
            <w:pPr>
              <w:widowControl/>
              <w:jc w:val="center"/>
              <w:textAlignment w:val="center"/>
              <w:rPr>
                <w:rFonts w:ascii="宋体" w:hAnsi="宋体"/>
                <w:sz w:val="24"/>
              </w:rPr>
            </w:pPr>
            <w:r>
              <w:rPr>
                <w:rFonts w:hint="eastAsia" w:ascii="宋体" w:hAnsi="宋体"/>
                <w:kern w:val="0"/>
                <w:sz w:val="24"/>
              </w:rPr>
              <w:t>新建</w:t>
            </w:r>
          </w:p>
        </w:tc>
        <w:tc>
          <w:tcPr>
            <w:tcW w:w="2770" w:type="dxa"/>
            <w:gridSpan w:val="2"/>
            <w:vAlign w:val="center"/>
          </w:tcPr>
          <w:p>
            <w:pPr>
              <w:widowControl/>
              <w:jc w:val="left"/>
              <w:textAlignment w:val="center"/>
              <w:rPr>
                <w:rFonts w:ascii="宋体" w:hAnsi="宋体"/>
                <w:sz w:val="24"/>
              </w:rPr>
            </w:pPr>
            <w:r>
              <w:rPr>
                <w:rFonts w:hint="eastAsia" w:ascii="宋体" w:hAnsi="宋体"/>
                <w:kern w:val="0"/>
                <w:sz w:val="24"/>
              </w:rPr>
              <w:t>进行整体拆除重建，对县城马屁股片区、大公坪老工业园片区、胶合板片区、化工厂片区配套及街道立面进行包装整治，包括基础配套设施和公共服务设施建设，涉及2000户，建筑面积30万m²。</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kern w:val="0"/>
                <w:sz w:val="28"/>
                <w:szCs w:val="28"/>
              </w:rPr>
              <w:t>110000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110000</w:t>
            </w:r>
          </w:p>
        </w:tc>
        <w:tc>
          <w:tcPr>
            <w:tcW w:w="1617" w:type="dxa"/>
            <w:vAlign w:val="center"/>
          </w:tcPr>
          <w:p>
            <w:pPr>
              <w:jc w:val="center"/>
            </w:pPr>
            <w:r>
              <w:rPr>
                <w:rFonts w:hint="eastAsia"/>
              </w:rPr>
              <w:t>中央专项资金+政府投资+自筹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97" w:type="dxa"/>
            <w:vAlign w:val="center"/>
          </w:tcPr>
          <w:p>
            <w:pPr>
              <w:jc w:val="center"/>
              <w:rPr>
                <w:rFonts w:ascii="宋体" w:hAnsi="宋体"/>
                <w:sz w:val="24"/>
              </w:rPr>
            </w:pPr>
            <w:r>
              <w:rPr>
                <w:rFonts w:hint="eastAsia" w:ascii="宋体" w:hAnsi="宋体"/>
                <w:sz w:val="24"/>
              </w:rPr>
              <w:t>13</w:t>
            </w:r>
          </w:p>
        </w:tc>
        <w:tc>
          <w:tcPr>
            <w:tcW w:w="1153" w:type="dxa"/>
            <w:vAlign w:val="center"/>
          </w:tcPr>
          <w:p>
            <w:pPr>
              <w:widowControl/>
              <w:jc w:val="center"/>
              <w:textAlignment w:val="center"/>
              <w:rPr>
                <w:rFonts w:ascii="宋体" w:hAnsi="宋体"/>
                <w:kern w:val="0"/>
                <w:sz w:val="24"/>
              </w:rPr>
            </w:pPr>
            <w:r>
              <w:rPr>
                <w:rFonts w:hint="eastAsia" w:ascii="宋体" w:hAnsi="宋体"/>
                <w:kern w:val="0"/>
                <w:sz w:val="24"/>
              </w:rPr>
              <w:t>绥宁县老旧小区改造及配套基础设施建设项目</w:t>
            </w:r>
          </w:p>
        </w:tc>
        <w:tc>
          <w:tcPr>
            <w:tcW w:w="1020" w:type="dxa"/>
            <w:vAlign w:val="center"/>
          </w:tcPr>
          <w:p>
            <w:pPr>
              <w:widowControl/>
              <w:jc w:val="center"/>
              <w:textAlignment w:val="center"/>
              <w:rPr>
                <w:rFonts w:ascii="宋体" w:hAnsi="宋体"/>
                <w:sz w:val="24"/>
              </w:rPr>
            </w:pPr>
            <w:r>
              <w:rPr>
                <w:rFonts w:hint="eastAsia" w:ascii="宋体" w:hAnsi="宋体"/>
                <w:kern w:val="0"/>
                <w:sz w:val="24"/>
              </w:rPr>
              <w:t>绥宁县住房和城乡建设局</w:t>
            </w:r>
          </w:p>
        </w:tc>
        <w:tc>
          <w:tcPr>
            <w:tcW w:w="762" w:type="dxa"/>
            <w:vAlign w:val="center"/>
          </w:tcPr>
          <w:p>
            <w:pPr>
              <w:widowControl/>
              <w:jc w:val="center"/>
              <w:textAlignment w:val="center"/>
              <w:rPr>
                <w:rFonts w:ascii="宋体" w:hAnsi="宋体"/>
                <w:sz w:val="24"/>
              </w:rPr>
            </w:pPr>
            <w:r>
              <w:rPr>
                <w:rFonts w:hint="eastAsia" w:ascii="宋体" w:hAnsi="宋体"/>
                <w:kern w:val="0"/>
                <w:sz w:val="24"/>
              </w:rPr>
              <w:t>续建</w:t>
            </w:r>
          </w:p>
        </w:tc>
        <w:tc>
          <w:tcPr>
            <w:tcW w:w="2770" w:type="dxa"/>
            <w:gridSpan w:val="2"/>
            <w:vAlign w:val="center"/>
          </w:tcPr>
          <w:p>
            <w:pPr>
              <w:widowControl/>
              <w:jc w:val="left"/>
              <w:textAlignment w:val="center"/>
              <w:rPr>
                <w:rFonts w:ascii="宋体" w:hAnsi="宋体"/>
                <w:sz w:val="24"/>
              </w:rPr>
            </w:pPr>
            <w:r>
              <w:rPr>
                <w:rFonts w:hint="eastAsia" w:asciiTheme="minorEastAsia" w:hAnsiTheme="minorEastAsia" w:eastAsiaTheme="minorEastAsia" w:cstheme="minorEastAsia"/>
                <w:kern w:val="0"/>
                <w:sz w:val="24"/>
              </w:rPr>
              <w:t>县城内符合要求的老旧小区总建筑面积约600000平方米，改造总户数8000户，主要对小区内燃气管道及建设配套的给排水、电力线路、道路、绿化亮化、安装电梯、智慧物业建设等附属设施。</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sz w:val="28"/>
                <w:szCs w:val="28"/>
              </w:rPr>
            </w:pPr>
            <w:r>
              <w:rPr>
                <w:rFonts w:hint="eastAsia" w:ascii="宋体" w:hAnsi="宋体"/>
                <w:kern w:val="0"/>
                <w:sz w:val="28"/>
                <w:szCs w:val="28"/>
              </w:rPr>
              <w:t>60000</w:t>
            </w:r>
          </w:p>
        </w:tc>
        <w:tc>
          <w:tcPr>
            <w:tcW w:w="1363" w:type="dxa"/>
            <w:vAlign w:val="center"/>
          </w:tcPr>
          <w:p>
            <w:pPr>
              <w:widowControl/>
              <w:jc w:val="center"/>
              <w:textAlignment w:val="center"/>
              <w:rPr>
                <w:rFonts w:ascii="宋体" w:hAnsi="宋体"/>
                <w:sz w:val="28"/>
                <w:szCs w:val="28"/>
              </w:rPr>
            </w:pPr>
            <w:r>
              <w:rPr>
                <w:rFonts w:hint="eastAsia" w:ascii="宋体" w:hAnsi="宋体"/>
                <w:kern w:val="0"/>
                <w:sz w:val="28"/>
                <w:szCs w:val="28"/>
              </w:rPr>
              <w:t>60000</w:t>
            </w:r>
          </w:p>
        </w:tc>
        <w:tc>
          <w:tcPr>
            <w:tcW w:w="1617" w:type="dxa"/>
            <w:vAlign w:val="center"/>
          </w:tcPr>
          <w:p>
            <w:pPr>
              <w:jc w:val="center"/>
            </w:pPr>
            <w:r>
              <w:rPr>
                <w:rFonts w:hint="eastAsia"/>
              </w:rPr>
              <w:t>中央专项资金+政府投资+自筹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697" w:type="dxa"/>
            <w:vAlign w:val="center"/>
          </w:tcPr>
          <w:p>
            <w:pPr>
              <w:jc w:val="center"/>
              <w:rPr>
                <w:rFonts w:ascii="宋体" w:hAnsi="宋体"/>
                <w:sz w:val="24"/>
              </w:rPr>
            </w:pPr>
            <w:r>
              <w:rPr>
                <w:rFonts w:hint="eastAsia" w:ascii="宋体" w:hAnsi="宋体"/>
                <w:sz w:val="24"/>
              </w:rPr>
              <w:t>14</w:t>
            </w:r>
          </w:p>
        </w:tc>
        <w:tc>
          <w:tcPr>
            <w:tcW w:w="1153" w:type="dxa"/>
            <w:vAlign w:val="center"/>
          </w:tcPr>
          <w:p>
            <w:pPr>
              <w:widowControl/>
              <w:jc w:val="center"/>
              <w:textAlignment w:val="center"/>
              <w:rPr>
                <w:rFonts w:ascii="宋体" w:hAnsi="宋体"/>
                <w:kern w:val="0"/>
                <w:sz w:val="24"/>
              </w:rPr>
            </w:pPr>
            <w:r>
              <w:rPr>
                <w:rFonts w:hint="eastAsia" w:ascii="宋体" w:hAnsi="宋体"/>
                <w:kern w:val="0"/>
                <w:sz w:val="24"/>
              </w:rPr>
              <w:t>绥宁县县城D级危房</w:t>
            </w:r>
            <w:r>
              <w:rPr>
                <w:rFonts w:hint="eastAsia" w:ascii="宋体" w:hAnsi="宋体"/>
                <w:kern w:val="0"/>
                <w:sz w:val="24"/>
                <w:u w:val="single"/>
              </w:rPr>
              <w:t>改</w:t>
            </w:r>
            <w:r>
              <w:rPr>
                <w:rFonts w:hint="eastAsia" w:ascii="宋体" w:hAnsi="宋体"/>
                <w:kern w:val="0"/>
                <w:sz w:val="24"/>
              </w:rPr>
              <w:t>造项目</w:t>
            </w:r>
          </w:p>
        </w:tc>
        <w:tc>
          <w:tcPr>
            <w:tcW w:w="1020" w:type="dxa"/>
            <w:vAlign w:val="center"/>
          </w:tcPr>
          <w:p>
            <w:pPr>
              <w:widowControl/>
              <w:jc w:val="center"/>
              <w:textAlignment w:val="center"/>
              <w:rPr>
                <w:rFonts w:ascii="宋体" w:hAnsi="宋体"/>
                <w:kern w:val="0"/>
                <w:sz w:val="24"/>
              </w:rPr>
            </w:pPr>
            <w:r>
              <w:rPr>
                <w:rFonts w:hint="eastAsia" w:ascii="宋体" w:hAnsi="宋体"/>
                <w:kern w:val="0"/>
                <w:sz w:val="24"/>
              </w:rPr>
              <w:t>绥宁县住房和城乡建设局</w:t>
            </w:r>
          </w:p>
        </w:tc>
        <w:tc>
          <w:tcPr>
            <w:tcW w:w="762" w:type="dxa"/>
            <w:vAlign w:val="center"/>
          </w:tcPr>
          <w:p>
            <w:pPr>
              <w:widowControl/>
              <w:jc w:val="center"/>
              <w:textAlignment w:val="center"/>
              <w:rPr>
                <w:rFonts w:ascii="宋体" w:hAnsi="宋体"/>
                <w:kern w:val="0"/>
                <w:sz w:val="24"/>
              </w:rPr>
            </w:pPr>
            <w:r>
              <w:rPr>
                <w:rFonts w:hint="eastAsia" w:ascii="宋体" w:hAnsi="宋体"/>
                <w:kern w:val="0"/>
                <w:sz w:val="24"/>
              </w:rPr>
              <w:t>扩改翻</w:t>
            </w:r>
          </w:p>
        </w:tc>
        <w:tc>
          <w:tcPr>
            <w:tcW w:w="2770" w:type="dxa"/>
            <w:gridSpan w:val="2"/>
            <w:vAlign w:val="center"/>
          </w:tcPr>
          <w:p>
            <w:pPr>
              <w:widowControl/>
              <w:jc w:val="left"/>
              <w:textAlignment w:val="center"/>
              <w:rPr>
                <w:rFonts w:ascii="宋体" w:hAnsi="宋体"/>
                <w:kern w:val="0"/>
                <w:sz w:val="24"/>
              </w:rPr>
            </w:pPr>
            <w:r>
              <w:rPr>
                <w:rFonts w:hint="eastAsia" w:ascii="宋体" w:hAnsi="宋体"/>
                <w:kern w:val="0"/>
                <w:sz w:val="24"/>
              </w:rPr>
              <w:t>绥宁县城内符合规划的所有D级危房；主要对房屋结构、功能性改造，计划改造危旧房1000户。</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kern w:val="0"/>
                <w:sz w:val="28"/>
                <w:szCs w:val="28"/>
              </w:rPr>
            </w:pPr>
            <w:r>
              <w:rPr>
                <w:rFonts w:hint="eastAsia" w:ascii="宋体" w:hAnsi="宋体"/>
                <w:kern w:val="0"/>
                <w:sz w:val="28"/>
                <w:szCs w:val="28"/>
              </w:rPr>
              <w:t>3000</w:t>
            </w:r>
          </w:p>
        </w:tc>
        <w:tc>
          <w:tcPr>
            <w:tcW w:w="1363" w:type="dxa"/>
            <w:vAlign w:val="center"/>
          </w:tcPr>
          <w:p>
            <w:pPr>
              <w:widowControl/>
              <w:jc w:val="center"/>
              <w:textAlignment w:val="center"/>
              <w:rPr>
                <w:rFonts w:ascii="宋体" w:hAnsi="宋体"/>
                <w:kern w:val="0"/>
                <w:sz w:val="28"/>
                <w:szCs w:val="28"/>
              </w:rPr>
            </w:pPr>
            <w:r>
              <w:rPr>
                <w:rFonts w:hint="eastAsia" w:ascii="宋体" w:hAnsi="宋体"/>
                <w:kern w:val="0"/>
                <w:sz w:val="28"/>
                <w:szCs w:val="28"/>
              </w:rPr>
              <w:t>3000</w:t>
            </w:r>
          </w:p>
        </w:tc>
        <w:tc>
          <w:tcPr>
            <w:tcW w:w="1617" w:type="dxa"/>
            <w:vAlign w:val="center"/>
          </w:tcPr>
          <w:p>
            <w:pPr>
              <w:jc w:val="center"/>
            </w:pPr>
            <w:r>
              <w:rPr>
                <w:rFonts w:hint="eastAsia"/>
              </w:rPr>
              <w:t>中央专项资金+政府投资+自筹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97" w:type="dxa"/>
            <w:vAlign w:val="center"/>
          </w:tcPr>
          <w:p>
            <w:pPr>
              <w:jc w:val="center"/>
              <w:rPr>
                <w:rFonts w:ascii="宋体" w:hAnsi="宋体"/>
                <w:sz w:val="24"/>
              </w:rPr>
            </w:pPr>
            <w:r>
              <w:rPr>
                <w:rFonts w:hint="eastAsia" w:ascii="宋体" w:hAnsi="宋体"/>
                <w:sz w:val="24"/>
              </w:rPr>
              <w:t>15</w:t>
            </w:r>
          </w:p>
        </w:tc>
        <w:tc>
          <w:tcPr>
            <w:tcW w:w="1153" w:type="dxa"/>
            <w:vAlign w:val="center"/>
          </w:tcPr>
          <w:p>
            <w:pPr>
              <w:widowControl/>
              <w:jc w:val="center"/>
              <w:textAlignment w:val="center"/>
              <w:rPr>
                <w:rFonts w:ascii="宋体" w:hAnsi="宋体"/>
                <w:kern w:val="0"/>
                <w:sz w:val="24"/>
              </w:rPr>
            </w:pPr>
            <w:r>
              <w:rPr>
                <w:rFonts w:hint="eastAsia" w:ascii="宋体" w:hAnsi="宋体"/>
                <w:kern w:val="0"/>
                <w:sz w:val="24"/>
              </w:rPr>
              <w:t>绥宁县中心城区改造及平战结合人防工程</w:t>
            </w:r>
          </w:p>
        </w:tc>
        <w:tc>
          <w:tcPr>
            <w:tcW w:w="1020" w:type="dxa"/>
            <w:vAlign w:val="center"/>
          </w:tcPr>
          <w:p>
            <w:pPr>
              <w:widowControl/>
              <w:jc w:val="center"/>
              <w:textAlignment w:val="center"/>
              <w:rPr>
                <w:rFonts w:ascii="宋体" w:hAnsi="宋体"/>
                <w:kern w:val="0"/>
                <w:sz w:val="24"/>
              </w:rPr>
            </w:pPr>
            <w:r>
              <w:rPr>
                <w:rFonts w:hint="eastAsia" w:ascii="宋体" w:hAnsi="宋体"/>
                <w:kern w:val="0"/>
                <w:sz w:val="24"/>
              </w:rPr>
              <w:t>绥宁县住房和城乡建设局</w:t>
            </w:r>
          </w:p>
        </w:tc>
        <w:tc>
          <w:tcPr>
            <w:tcW w:w="762" w:type="dxa"/>
            <w:vAlign w:val="center"/>
          </w:tcPr>
          <w:p>
            <w:pPr>
              <w:widowControl/>
              <w:jc w:val="center"/>
              <w:textAlignment w:val="center"/>
              <w:rPr>
                <w:rFonts w:ascii="宋体" w:hAnsi="宋体"/>
                <w:kern w:val="0"/>
                <w:sz w:val="24"/>
              </w:rPr>
            </w:pPr>
            <w:r>
              <w:rPr>
                <w:rFonts w:hint="eastAsia" w:ascii="宋体" w:hAnsi="宋体"/>
                <w:kern w:val="0"/>
                <w:sz w:val="24"/>
              </w:rPr>
              <w:t>绥宁县住房和城乡建设局</w:t>
            </w:r>
          </w:p>
        </w:tc>
        <w:tc>
          <w:tcPr>
            <w:tcW w:w="2770" w:type="dxa"/>
            <w:gridSpan w:val="2"/>
            <w:vAlign w:val="center"/>
          </w:tcPr>
          <w:p>
            <w:pPr>
              <w:widowControl/>
              <w:jc w:val="left"/>
              <w:textAlignment w:val="center"/>
              <w:rPr>
                <w:rFonts w:ascii="宋体" w:hAnsi="宋体"/>
                <w:kern w:val="0"/>
                <w:sz w:val="24"/>
              </w:rPr>
            </w:pPr>
            <w:r>
              <w:rPr>
                <w:rFonts w:hint="eastAsia" w:ascii="宋体" w:hAnsi="宋体"/>
                <w:kern w:val="0"/>
                <w:sz w:val="24"/>
              </w:rPr>
              <w:t>绥宁县县城中心街、东正路等道路地下空间利用开发。规划用地面积20000平方米，建筑面积37000平方米，地下停车位500个，人防掩蔽面积5100平方米。</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kern w:val="0"/>
                <w:sz w:val="28"/>
                <w:szCs w:val="28"/>
              </w:rPr>
            </w:pPr>
            <w:r>
              <w:rPr>
                <w:rFonts w:hint="eastAsia" w:ascii="宋体" w:hAnsi="宋体"/>
                <w:kern w:val="0"/>
                <w:sz w:val="28"/>
                <w:szCs w:val="28"/>
              </w:rPr>
              <w:t>45000</w:t>
            </w:r>
          </w:p>
        </w:tc>
        <w:tc>
          <w:tcPr>
            <w:tcW w:w="1363" w:type="dxa"/>
            <w:vAlign w:val="center"/>
          </w:tcPr>
          <w:p>
            <w:pPr>
              <w:widowControl/>
              <w:jc w:val="center"/>
              <w:textAlignment w:val="center"/>
              <w:rPr>
                <w:rFonts w:ascii="宋体" w:hAnsi="宋体"/>
                <w:kern w:val="0"/>
                <w:sz w:val="28"/>
                <w:szCs w:val="28"/>
              </w:rPr>
            </w:pPr>
            <w:r>
              <w:rPr>
                <w:rFonts w:hint="eastAsia" w:ascii="宋体" w:hAnsi="宋体"/>
                <w:kern w:val="0"/>
                <w:sz w:val="28"/>
                <w:szCs w:val="28"/>
              </w:rPr>
              <w:t>45000</w:t>
            </w:r>
          </w:p>
        </w:tc>
        <w:tc>
          <w:tcPr>
            <w:tcW w:w="1617" w:type="dxa"/>
            <w:vAlign w:val="center"/>
          </w:tcPr>
          <w:p>
            <w:pPr>
              <w:jc w:val="center"/>
            </w:pPr>
            <w:r>
              <w:rPr>
                <w:rFonts w:hint="eastAsia"/>
              </w:rPr>
              <w:t>政府投资+自筹</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97" w:type="dxa"/>
            <w:vAlign w:val="center"/>
          </w:tcPr>
          <w:p>
            <w:pPr>
              <w:jc w:val="center"/>
              <w:rPr>
                <w:rFonts w:ascii="宋体" w:hAnsi="宋体"/>
                <w:sz w:val="24"/>
              </w:rPr>
            </w:pPr>
            <w:r>
              <w:rPr>
                <w:rFonts w:hint="eastAsia" w:ascii="宋体" w:hAnsi="宋体"/>
                <w:sz w:val="24"/>
              </w:rPr>
              <w:t>16</w:t>
            </w:r>
          </w:p>
        </w:tc>
        <w:tc>
          <w:tcPr>
            <w:tcW w:w="1153" w:type="dxa"/>
            <w:vAlign w:val="center"/>
          </w:tcPr>
          <w:p>
            <w:pPr>
              <w:widowControl/>
              <w:jc w:val="left"/>
              <w:textAlignment w:val="center"/>
              <w:rPr>
                <w:rFonts w:ascii="宋体" w:hAnsi="宋体"/>
                <w:kern w:val="0"/>
                <w:sz w:val="24"/>
              </w:rPr>
            </w:pPr>
            <w:r>
              <w:rPr>
                <w:rFonts w:hint="eastAsia" w:ascii="宋体" w:hAnsi="宋体"/>
                <w:kern w:val="0"/>
                <w:sz w:val="24"/>
              </w:rPr>
              <w:t>绥宁县政策性公共租赁住房项目</w:t>
            </w:r>
          </w:p>
        </w:tc>
        <w:tc>
          <w:tcPr>
            <w:tcW w:w="1020" w:type="dxa"/>
            <w:vAlign w:val="center"/>
          </w:tcPr>
          <w:p>
            <w:pPr>
              <w:widowControl/>
              <w:jc w:val="left"/>
              <w:textAlignment w:val="center"/>
              <w:rPr>
                <w:rFonts w:ascii="宋体" w:hAnsi="宋体"/>
                <w:kern w:val="0"/>
                <w:sz w:val="24"/>
              </w:rPr>
            </w:pPr>
            <w:r>
              <w:rPr>
                <w:rFonts w:hint="eastAsia" w:ascii="宋体" w:hAnsi="宋体"/>
                <w:kern w:val="0"/>
                <w:sz w:val="24"/>
              </w:rPr>
              <w:t>绥宁县住房和城乡建设局</w:t>
            </w:r>
          </w:p>
        </w:tc>
        <w:tc>
          <w:tcPr>
            <w:tcW w:w="762" w:type="dxa"/>
            <w:vAlign w:val="center"/>
          </w:tcPr>
          <w:p>
            <w:pPr>
              <w:widowControl/>
              <w:jc w:val="left"/>
              <w:textAlignment w:val="center"/>
              <w:rPr>
                <w:rFonts w:ascii="宋体" w:hAnsi="宋体"/>
                <w:kern w:val="0"/>
                <w:sz w:val="24"/>
              </w:rPr>
            </w:pPr>
            <w:r>
              <w:rPr>
                <w:rFonts w:hint="eastAsia" w:ascii="宋体" w:hAnsi="宋体"/>
                <w:kern w:val="0"/>
                <w:sz w:val="24"/>
              </w:rPr>
              <w:t>新建</w:t>
            </w:r>
          </w:p>
        </w:tc>
        <w:tc>
          <w:tcPr>
            <w:tcW w:w="2770" w:type="dxa"/>
            <w:gridSpan w:val="2"/>
            <w:vAlign w:val="center"/>
          </w:tcPr>
          <w:p>
            <w:pPr>
              <w:widowControl/>
              <w:jc w:val="left"/>
              <w:textAlignment w:val="center"/>
              <w:rPr>
                <w:rFonts w:ascii="宋体" w:hAnsi="宋体"/>
                <w:kern w:val="0"/>
                <w:sz w:val="24"/>
              </w:rPr>
            </w:pPr>
            <w:r>
              <w:rPr>
                <w:rFonts w:hint="eastAsia" w:ascii="宋体" w:hAnsi="宋体"/>
                <w:kern w:val="0"/>
                <w:sz w:val="24"/>
              </w:rPr>
              <w:t>针</w:t>
            </w:r>
            <w:r>
              <w:rPr>
                <w:rFonts w:ascii="宋体" w:hAnsi="宋体"/>
                <w:kern w:val="0"/>
                <w:sz w:val="24"/>
              </w:rPr>
              <w:t>对城市新市民</w:t>
            </w:r>
            <w:r>
              <w:rPr>
                <w:rFonts w:hint="eastAsia" w:ascii="宋体" w:hAnsi="宋体"/>
                <w:kern w:val="0"/>
                <w:sz w:val="24"/>
              </w:rPr>
              <w:t>住房需求，拓宽投资</w:t>
            </w:r>
            <w:r>
              <w:rPr>
                <w:rFonts w:ascii="宋体" w:hAnsi="宋体"/>
                <w:kern w:val="0"/>
                <w:sz w:val="24"/>
              </w:rPr>
              <w:t>主体</w:t>
            </w:r>
            <w:r>
              <w:rPr>
                <w:rFonts w:hint="eastAsia" w:ascii="宋体" w:hAnsi="宋体"/>
                <w:kern w:val="0"/>
                <w:sz w:val="24"/>
              </w:rPr>
              <w:t>、引进社会资本，</w:t>
            </w:r>
            <w:r>
              <w:rPr>
                <w:rFonts w:ascii="宋体" w:hAnsi="宋体"/>
                <w:kern w:val="0"/>
                <w:sz w:val="24"/>
              </w:rPr>
              <w:t>新建或通过“商改租”方式供应公共租赁住房800套，解决新市民住房需求</w:t>
            </w:r>
            <w:r>
              <w:rPr>
                <w:rFonts w:hint="eastAsia" w:ascii="宋体" w:hAnsi="宋体"/>
                <w:kern w:val="0"/>
                <w:sz w:val="24"/>
              </w:rPr>
              <w:t>。</w:t>
            </w:r>
          </w:p>
        </w:tc>
        <w:tc>
          <w:tcPr>
            <w:tcW w:w="1063" w:type="dxa"/>
            <w:vAlign w:val="center"/>
          </w:tcPr>
          <w:p>
            <w:pPr>
              <w:jc w:val="left"/>
              <w:rPr>
                <w:rFonts w:ascii="宋体" w:hAnsi="宋体"/>
                <w:kern w:val="0"/>
                <w:sz w:val="24"/>
              </w:rPr>
            </w:pPr>
            <w:r>
              <w:rPr>
                <w:rFonts w:hint="eastAsia" w:ascii="宋体" w:hAnsi="宋体"/>
                <w:kern w:val="0"/>
                <w:sz w:val="24"/>
              </w:rPr>
              <w:t>2021-2025</w:t>
            </w:r>
          </w:p>
        </w:tc>
        <w:tc>
          <w:tcPr>
            <w:tcW w:w="1184" w:type="dxa"/>
            <w:vAlign w:val="center"/>
          </w:tcPr>
          <w:p>
            <w:pPr>
              <w:widowControl/>
              <w:jc w:val="left"/>
              <w:textAlignment w:val="center"/>
              <w:rPr>
                <w:rFonts w:ascii="宋体" w:hAnsi="宋体"/>
                <w:kern w:val="0"/>
                <w:sz w:val="24"/>
              </w:rPr>
            </w:pPr>
            <w:r>
              <w:rPr>
                <w:rFonts w:hint="eastAsia" w:ascii="宋体" w:hAnsi="宋体"/>
                <w:kern w:val="0"/>
                <w:sz w:val="24"/>
              </w:rPr>
              <w:t>20800</w:t>
            </w:r>
          </w:p>
        </w:tc>
        <w:tc>
          <w:tcPr>
            <w:tcW w:w="1363" w:type="dxa"/>
            <w:vAlign w:val="center"/>
          </w:tcPr>
          <w:p>
            <w:pPr>
              <w:widowControl/>
              <w:jc w:val="left"/>
              <w:textAlignment w:val="center"/>
              <w:rPr>
                <w:rFonts w:ascii="宋体" w:hAnsi="宋体"/>
                <w:kern w:val="0"/>
                <w:sz w:val="24"/>
              </w:rPr>
            </w:pPr>
            <w:r>
              <w:rPr>
                <w:rFonts w:hint="eastAsia" w:ascii="宋体" w:hAnsi="宋体"/>
                <w:kern w:val="0"/>
                <w:sz w:val="24"/>
              </w:rPr>
              <w:t>20800</w:t>
            </w:r>
          </w:p>
        </w:tc>
        <w:tc>
          <w:tcPr>
            <w:tcW w:w="1617" w:type="dxa"/>
            <w:vAlign w:val="center"/>
          </w:tcPr>
          <w:p>
            <w:pPr>
              <w:jc w:val="left"/>
              <w:rPr>
                <w:rFonts w:ascii="宋体" w:hAnsi="宋体"/>
                <w:kern w:val="0"/>
                <w:sz w:val="24"/>
              </w:rPr>
            </w:pPr>
            <w:r>
              <w:rPr>
                <w:rFonts w:ascii="宋体" w:hAnsi="宋体"/>
                <w:kern w:val="0"/>
                <w:sz w:val="24"/>
              </w:rPr>
              <w:t>中央专项资金+地方政府配套+其他投资主体投入</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97" w:type="dxa"/>
            <w:vAlign w:val="center"/>
          </w:tcPr>
          <w:p>
            <w:pPr>
              <w:jc w:val="center"/>
              <w:rPr>
                <w:rFonts w:ascii="宋体" w:hAnsi="宋体"/>
                <w:sz w:val="24"/>
              </w:rPr>
            </w:pPr>
            <w:r>
              <w:rPr>
                <w:rFonts w:hint="eastAsia" w:ascii="宋体" w:hAnsi="宋体"/>
                <w:sz w:val="24"/>
              </w:rPr>
              <w:t>17</w:t>
            </w:r>
          </w:p>
        </w:tc>
        <w:tc>
          <w:tcPr>
            <w:tcW w:w="1153" w:type="dxa"/>
            <w:vAlign w:val="center"/>
          </w:tcPr>
          <w:p>
            <w:pPr>
              <w:widowControl/>
              <w:jc w:val="center"/>
              <w:textAlignment w:val="center"/>
              <w:rPr>
                <w:rFonts w:ascii="宋体" w:hAnsi="宋体"/>
                <w:kern w:val="0"/>
                <w:sz w:val="24"/>
              </w:rPr>
            </w:pPr>
            <w:r>
              <w:rPr>
                <w:rFonts w:hint="eastAsia" w:ascii="宋体" w:hAnsi="宋体"/>
                <w:kern w:val="0"/>
                <w:sz w:val="24"/>
              </w:rPr>
              <w:t>绥宁县城镇保障性住房配套设施</w:t>
            </w:r>
          </w:p>
        </w:tc>
        <w:tc>
          <w:tcPr>
            <w:tcW w:w="1020" w:type="dxa"/>
            <w:vAlign w:val="center"/>
          </w:tcPr>
          <w:p>
            <w:pPr>
              <w:widowControl/>
              <w:jc w:val="center"/>
              <w:textAlignment w:val="center"/>
              <w:rPr>
                <w:rFonts w:ascii="宋体" w:hAnsi="宋体"/>
                <w:kern w:val="0"/>
                <w:sz w:val="24"/>
              </w:rPr>
            </w:pPr>
            <w:r>
              <w:rPr>
                <w:rFonts w:hint="eastAsia" w:ascii="宋体" w:hAnsi="宋体"/>
                <w:kern w:val="0"/>
                <w:sz w:val="24"/>
              </w:rPr>
              <w:t>绥宁县住房和城乡建设局</w:t>
            </w:r>
          </w:p>
        </w:tc>
        <w:tc>
          <w:tcPr>
            <w:tcW w:w="762" w:type="dxa"/>
            <w:vAlign w:val="center"/>
          </w:tcPr>
          <w:p>
            <w:pPr>
              <w:widowControl/>
              <w:jc w:val="center"/>
              <w:textAlignment w:val="center"/>
              <w:rPr>
                <w:rFonts w:ascii="宋体" w:hAnsi="宋体"/>
                <w:kern w:val="0"/>
                <w:sz w:val="24"/>
              </w:rPr>
            </w:pPr>
            <w:r>
              <w:rPr>
                <w:rFonts w:hint="eastAsia" w:ascii="宋体" w:hAnsi="宋体"/>
                <w:kern w:val="0"/>
                <w:sz w:val="24"/>
              </w:rPr>
              <w:t>改建</w:t>
            </w:r>
          </w:p>
        </w:tc>
        <w:tc>
          <w:tcPr>
            <w:tcW w:w="2770" w:type="dxa"/>
            <w:gridSpan w:val="2"/>
            <w:vAlign w:val="center"/>
          </w:tcPr>
          <w:p>
            <w:pPr>
              <w:widowControl/>
              <w:jc w:val="center"/>
              <w:textAlignment w:val="center"/>
              <w:rPr>
                <w:rFonts w:ascii="宋体" w:hAnsi="宋体"/>
                <w:kern w:val="0"/>
                <w:sz w:val="24"/>
              </w:rPr>
            </w:pPr>
            <w:r>
              <w:rPr>
                <w:rFonts w:hint="eastAsia" w:ascii="宋体" w:hAnsi="宋体"/>
                <w:kern w:val="0"/>
                <w:sz w:val="24"/>
              </w:rPr>
              <w:t>县城棚户改造项目和全县所有公租房小区的给排水，燃气管道及智慧物业建设等配套设施；共改造3000户，25万平方米</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kern w:val="0"/>
                <w:sz w:val="28"/>
                <w:szCs w:val="28"/>
              </w:rPr>
            </w:pPr>
            <w:r>
              <w:rPr>
                <w:rFonts w:hint="eastAsia" w:ascii="宋体" w:hAnsi="宋体"/>
                <w:kern w:val="0"/>
                <w:sz w:val="28"/>
                <w:szCs w:val="28"/>
              </w:rPr>
              <w:t>10000</w:t>
            </w:r>
          </w:p>
        </w:tc>
        <w:tc>
          <w:tcPr>
            <w:tcW w:w="1363" w:type="dxa"/>
            <w:vAlign w:val="center"/>
          </w:tcPr>
          <w:p>
            <w:pPr>
              <w:widowControl/>
              <w:jc w:val="center"/>
              <w:textAlignment w:val="center"/>
              <w:rPr>
                <w:rFonts w:ascii="宋体" w:hAnsi="宋体"/>
                <w:kern w:val="0"/>
                <w:sz w:val="28"/>
                <w:szCs w:val="28"/>
              </w:rPr>
            </w:pPr>
            <w:r>
              <w:rPr>
                <w:rFonts w:hint="eastAsia" w:ascii="宋体" w:hAnsi="宋体"/>
                <w:kern w:val="0"/>
                <w:sz w:val="28"/>
                <w:szCs w:val="28"/>
              </w:rPr>
              <w:t>10000</w:t>
            </w:r>
          </w:p>
        </w:tc>
        <w:tc>
          <w:tcPr>
            <w:tcW w:w="1617" w:type="dxa"/>
            <w:vAlign w:val="center"/>
          </w:tcPr>
          <w:p>
            <w:pPr>
              <w:jc w:val="center"/>
            </w:pPr>
            <w:r>
              <w:rPr>
                <w:rFonts w:hint="eastAsia"/>
              </w:rPr>
              <w:t>中央专项资金+政府投资</w:t>
            </w:r>
          </w:p>
        </w:tc>
        <w:tc>
          <w:tcPr>
            <w:tcW w:w="6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697" w:type="dxa"/>
            <w:vAlign w:val="center"/>
          </w:tcPr>
          <w:p>
            <w:pPr>
              <w:jc w:val="center"/>
              <w:rPr>
                <w:rFonts w:ascii="宋体" w:hAnsi="宋体"/>
                <w:sz w:val="24"/>
              </w:rPr>
            </w:pPr>
            <w:r>
              <w:rPr>
                <w:rFonts w:hint="eastAsia" w:ascii="宋体" w:hAnsi="宋体"/>
                <w:sz w:val="24"/>
              </w:rPr>
              <w:t>18</w:t>
            </w:r>
          </w:p>
        </w:tc>
        <w:tc>
          <w:tcPr>
            <w:tcW w:w="1153" w:type="dxa"/>
            <w:vAlign w:val="center"/>
          </w:tcPr>
          <w:p>
            <w:pPr>
              <w:widowControl/>
              <w:jc w:val="center"/>
              <w:textAlignment w:val="center"/>
              <w:rPr>
                <w:rFonts w:ascii="宋体" w:hAnsi="宋体"/>
                <w:kern w:val="0"/>
                <w:sz w:val="24"/>
              </w:rPr>
            </w:pPr>
            <w:r>
              <w:rPr>
                <w:rFonts w:hint="eastAsia" w:ascii="宋体" w:hAnsi="宋体"/>
                <w:kern w:val="0"/>
                <w:sz w:val="24"/>
              </w:rPr>
              <w:t>县城排水管网改造工程</w:t>
            </w:r>
          </w:p>
        </w:tc>
        <w:tc>
          <w:tcPr>
            <w:tcW w:w="1020" w:type="dxa"/>
            <w:vAlign w:val="center"/>
          </w:tcPr>
          <w:p>
            <w:pPr>
              <w:widowControl/>
              <w:jc w:val="center"/>
              <w:textAlignment w:val="center"/>
              <w:rPr>
                <w:rFonts w:ascii="宋体" w:hAnsi="宋体"/>
                <w:kern w:val="0"/>
                <w:sz w:val="24"/>
              </w:rPr>
            </w:pPr>
            <w:r>
              <w:rPr>
                <w:rFonts w:hint="eastAsia" w:ascii="宋体" w:hAnsi="宋体"/>
                <w:kern w:val="0"/>
                <w:sz w:val="24"/>
              </w:rPr>
              <w:t>绥宁县城市管理和综合执法局</w:t>
            </w:r>
          </w:p>
        </w:tc>
        <w:tc>
          <w:tcPr>
            <w:tcW w:w="762" w:type="dxa"/>
            <w:vAlign w:val="center"/>
          </w:tcPr>
          <w:p>
            <w:pPr>
              <w:widowControl/>
              <w:jc w:val="center"/>
              <w:textAlignment w:val="center"/>
              <w:rPr>
                <w:rFonts w:ascii="宋体" w:hAnsi="宋体"/>
                <w:kern w:val="0"/>
                <w:sz w:val="24"/>
              </w:rPr>
            </w:pPr>
            <w:r>
              <w:rPr>
                <w:rFonts w:hint="eastAsia" w:ascii="宋体" w:hAnsi="宋体"/>
                <w:kern w:val="0"/>
                <w:sz w:val="24"/>
              </w:rPr>
              <w:t>改扩建</w:t>
            </w:r>
          </w:p>
        </w:tc>
        <w:tc>
          <w:tcPr>
            <w:tcW w:w="2770" w:type="dxa"/>
            <w:gridSpan w:val="2"/>
            <w:vAlign w:val="center"/>
          </w:tcPr>
          <w:p>
            <w:pPr>
              <w:widowControl/>
              <w:jc w:val="center"/>
              <w:textAlignment w:val="center"/>
              <w:rPr>
                <w:rFonts w:ascii="宋体" w:hAnsi="宋体"/>
                <w:kern w:val="0"/>
                <w:sz w:val="24"/>
              </w:rPr>
            </w:pPr>
            <w:r>
              <w:rPr>
                <w:rFonts w:hint="eastAsia" w:ascii="宋体" w:hAnsi="宋体"/>
                <w:kern w:val="0"/>
                <w:sz w:val="24"/>
              </w:rPr>
              <w:t>改扩建县城所有路段排水管网15公里，管网清理疏通</w:t>
            </w:r>
          </w:p>
        </w:tc>
        <w:tc>
          <w:tcPr>
            <w:tcW w:w="1063" w:type="dxa"/>
            <w:vAlign w:val="center"/>
          </w:tcPr>
          <w:p>
            <w:pPr>
              <w:jc w:val="center"/>
              <w:rPr>
                <w:rFonts w:ascii="宋体" w:hAnsi="宋体"/>
                <w:sz w:val="24"/>
              </w:rPr>
            </w:pPr>
            <w:r>
              <w:rPr>
                <w:rFonts w:hint="eastAsia" w:ascii="宋体" w:hAnsi="宋体"/>
                <w:sz w:val="24"/>
              </w:rPr>
              <w:t>2021-2025</w:t>
            </w:r>
          </w:p>
        </w:tc>
        <w:tc>
          <w:tcPr>
            <w:tcW w:w="1184" w:type="dxa"/>
            <w:vAlign w:val="center"/>
          </w:tcPr>
          <w:p>
            <w:pPr>
              <w:widowControl/>
              <w:jc w:val="center"/>
              <w:textAlignment w:val="center"/>
              <w:rPr>
                <w:rFonts w:ascii="宋体" w:hAnsi="宋体"/>
                <w:kern w:val="0"/>
                <w:sz w:val="28"/>
                <w:szCs w:val="28"/>
              </w:rPr>
            </w:pPr>
            <w:r>
              <w:rPr>
                <w:rFonts w:hint="eastAsia" w:ascii="宋体" w:hAnsi="宋体"/>
                <w:kern w:val="0"/>
                <w:sz w:val="28"/>
                <w:szCs w:val="28"/>
              </w:rPr>
              <w:t>6000</w:t>
            </w:r>
          </w:p>
        </w:tc>
        <w:tc>
          <w:tcPr>
            <w:tcW w:w="1363" w:type="dxa"/>
            <w:vAlign w:val="center"/>
          </w:tcPr>
          <w:p>
            <w:pPr>
              <w:widowControl/>
              <w:jc w:val="center"/>
              <w:textAlignment w:val="center"/>
              <w:rPr>
                <w:rFonts w:ascii="宋体" w:hAnsi="宋体"/>
                <w:kern w:val="0"/>
                <w:sz w:val="28"/>
                <w:szCs w:val="28"/>
              </w:rPr>
            </w:pPr>
            <w:r>
              <w:rPr>
                <w:rFonts w:hint="eastAsia" w:ascii="宋体" w:hAnsi="宋体"/>
                <w:kern w:val="0"/>
                <w:sz w:val="28"/>
                <w:szCs w:val="28"/>
              </w:rPr>
              <w:t>6000</w:t>
            </w:r>
          </w:p>
        </w:tc>
        <w:tc>
          <w:tcPr>
            <w:tcW w:w="1617" w:type="dxa"/>
            <w:vAlign w:val="center"/>
          </w:tcPr>
          <w:p>
            <w:r>
              <w:rPr>
                <w:rFonts w:hint="eastAsia"/>
              </w:rPr>
              <w:t>政府投资+上级补助</w:t>
            </w:r>
          </w:p>
        </w:tc>
        <w:tc>
          <w:tcPr>
            <w:tcW w:w="696" w:type="dxa"/>
            <w:vAlign w:val="center"/>
          </w:tcPr>
          <w:p>
            <w:pPr>
              <w:jc w:val="center"/>
            </w:pPr>
          </w:p>
        </w:tc>
      </w:tr>
    </w:tbl>
    <w:p>
      <w:pPr>
        <w:jc w:val="left"/>
        <w:outlineLvl w:val="0"/>
        <w:rPr>
          <w:rFonts w:ascii="宋体" w:hAnsi="宋体"/>
          <w:sz w:val="28"/>
          <w:szCs w:val="28"/>
        </w:rPr>
      </w:pP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swiss"/>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Gm+E/TAQAAqwMAAA4AAABkcnMvZTJvRG9jLnhtbK1TzW7bMAy+D9g7&#10;CLovdoJiyIw4RYGgw4BhK9DtARRZjgXoD6QSO3uA7Q122mX3PVeeY5TspF136aEXm6Soj/w+Uqvr&#10;wRp2UIDau5rPZyVnyknfaLer+dcvt2+WnGEUrhHGO1Xzo0J+vX79atWHSi18502jgBGIw6oPNe9i&#10;DFVRoOyUFTjzQTk6bD1YEcmFXdGA6AndmmJRlm+L3kMTwEuFSNHNeMgnRHgOoG9bLdXGy71VLo6o&#10;oIyIRAk7HZCvc7dtq2T83LaoIjM1J6Yxf6kI2dv0LdYrUe1AhE7LqQXxnBaecLJCOyp6gdqIKNge&#10;9H9QVkvw6Ns4k94WI5GsCLGYl0+0ue9EUJkLSY3hIjq+HKz8dLgDppuaX5XvaPJOWJr56eeP068/&#10;p9/f2VVSqA9YUeJ9uIPJQzIT3aEFm/5EhA1Z1eNFVTVEJik4Xy6Wy5IEl3R2dgineLgeAON75S1L&#10;Rs2BxpbVFIePGMfUc0qq5vytNobiojLunwBhjhGVZz/dTv2PHScrDtthorH1zZHo02ugqp2Hb5z1&#10;tAs1d7T6nJkPjqROa3M24Gxsz4Zwki7WfGwYw80+Une56VRsrEBkk0MzzLSnfUtL8tjPWQ9vbP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Gm+E/TAQAAqwMAAA4AAAAAAAAAAQAgAAAAHwEA&#10;AGRycy9lMm9Eb2MueG1sUEsFBgAAAAAGAAYAWQEAAGQ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vert="horz" wrap="none" lIns="0" tIns="0" rIns="0" bIns="0" anchor="t">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rqrabLAQAApQMAAA4AAABkcnMvZTJvRG9jLnhtbK1TzW7bMAy+D+g7&#10;CLo3dnIoAiNOUSBoMWDoCnR7AEWWYwH6A6nEzl5mwG57iD3OsNcYJdvp1l162MUmKeojv4/U5naw&#10;hp0UoPau5stFyZly0jfaHWr++dP99ZozjMI1wninan5WyG+3V+82fajUynfeNAoYgTis+lDzLsZQ&#10;FQXKTlmBCx+Uo8PWgxWRXDgUDYie0K0pVmV5U/QemgBeKkSK7sZDPiHCWwB922qpdl4erXJxRAVl&#10;RCRK2OmAfJu7bVsl48e2RRWZqTkxjflLRcjep2+x3YjqACJ0Wk4tiLe08IqTFdpR0QvUTkTBjqD/&#10;gbJagkffxoX0thiJZEWIxbJ8pc1zJ4LKXEhqDBfR8f/BysfTEzDd0CZw5oSlgf/6+v3nj29smbTp&#10;A1aU8hyeYPKQzER0aMGmP1FgQ9bzfNFTDZFJCi7Xq/W6JKklnc0O4RQv1wNgfFDesmTUHGhgWUdx&#10;+oBxTJ1TUjXn77UxFBeVcX8FCHOMqDz16Xbqf+w4WXHYDxONvW/ORJzeAVXtPHzhrKctqLmjpefM&#10;vHckclqY2YDZ2M+GcJIu1nxsGMPdMVJ3uelUbKxAZJND08u0p01L6/Gnn7NeXt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a6q2mywEAAKUDAAAOAAAAAAAAAAEAIAAAAB8BAABkcnMvZTJv&#10;RG9jLnhtbFBLBQYAAAAABgAGAFkBAABcBQ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pPr>
        <w:ind w:left="0" w:firstLine="400"/>
      </w:pPr>
      <w:rPr>
        <w:rFonts w:hint="default"/>
      </w:rPr>
    </w:lvl>
  </w:abstractNum>
  <w:abstractNum w:abstractNumId="1">
    <w:nsid w:val="00000003"/>
    <w:multiLevelType w:val="singleLevel"/>
    <w:tmpl w:val="00000003"/>
    <w:lvl w:ilvl="0" w:tentative="0">
      <w:start w:val="1"/>
      <w:numFmt w:val="decimal"/>
      <w:suff w:val="nothing"/>
      <w:lvlText w:val="%1．"/>
      <w:lvlJc w:val="left"/>
      <w:pPr>
        <w:ind w:left="0" w:firstLine="400"/>
      </w:pPr>
      <w:rPr>
        <w:rFonts w:hint="default"/>
      </w:rPr>
    </w:lvl>
  </w:abstractNum>
  <w:abstractNum w:abstractNumId="2">
    <w:nsid w:val="00000005"/>
    <w:multiLevelType w:val="singleLevel"/>
    <w:tmpl w:val="00000005"/>
    <w:lvl w:ilvl="0" w:tentative="0">
      <w:start w:val="1"/>
      <w:numFmt w:val="decimal"/>
      <w:suff w:val="nothing"/>
      <w:lvlText w:val="%1．"/>
      <w:lvlJc w:val="left"/>
      <w:pPr>
        <w:ind w:left="0" w:firstLine="400"/>
      </w:pPr>
      <w:rPr>
        <w:rFonts w:hint="default"/>
      </w:rPr>
    </w:lvl>
  </w:abstractNum>
  <w:abstractNum w:abstractNumId="3">
    <w:nsid w:val="00000006"/>
    <w:multiLevelType w:val="singleLevel"/>
    <w:tmpl w:val="00000006"/>
    <w:lvl w:ilvl="0" w:tentative="0">
      <w:start w:val="1"/>
      <w:numFmt w:val="decimal"/>
      <w:suff w:val="nothing"/>
      <w:lvlText w:val="%1．"/>
      <w:lvlJc w:val="left"/>
      <w:pPr>
        <w:ind w:left="167" w:firstLine="400"/>
      </w:pPr>
      <w:rPr>
        <w:rFonts w:hint="default"/>
      </w:rPr>
    </w:lvl>
  </w:abstractNum>
  <w:abstractNum w:abstractNumId="4">
    <w:nsid w:val="00000007"/>
    <w:multiLevelType w:val="singleLevel"/>
    <w:tmpl w:val="00000007"/>
    <w:lvl w:ilvl="0" w:tentative="0">
      <w:start w:val="1"/>
      <w:numFmt w:val="chineseCounting"/>
      <w:suff w:val="nothing"/>
      <w:lvlText w:val="%1、"/>
      <w:lvlJc w:val="left"/>
      <w:pPr>
        <w:ind w:left="0" w:firstLine="420"/>
      </w:pPr>
      <w:rPr>
        <w:rFonts w:hint="eastAsia"/>
      </w:rPr>
    </w:lvl>
  </w:abstractNum>
  <w:abstractNum w:abstractNumId="5">
    <w:nsid w:val="51D34B20"/>
    <w:multiLevelType w:val="multilevel"/>
    <w:tmpl w:val="51D34B20"/>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MGJlMGFlNDJkNTc5MDI2MzE3ZjQ1MDAzNTYzNjUifQ=="/>
  </w:docVars>
  <w:rsids>
    <w:rsidRoot w:val="007372E4"/>
    <w:rsid w:val="00027DA1"/>
    <w:rsid w:val="000D1CC5"/>
    <w:rsid w:val="00113EDD"/>
    <w:rsid w:val="0011678C"/>
    <w:rsid w:val="001A65AB"/>
    <w:rsid w:val="002D03A5"/>
    <w:rsid w:val="002D3293"/>
    <w:rsid w:val="002F4C9C"/>
    <w:rsid w:val="003449F0"/>
    <w:rsid w:val="003C594E"/>
    <w:rsid w:val="00484028"/>
    <w:rsid w:val="004C3953"/>
    <w:rsid w:val="0053663F"/>
    <w:rsid w:val="00577380"/>
    <w:rsid w:val="00590EEC"/>
    <w:rsid w:val="005D4C4E"/>
    <w:rsid w:val="005E2B0C"/>
    <w:rsid w:val="006D7B07"/>
    <w:rsid w:val="007372E4"/>
    <w:rsid w:val="007533F5"/>
    <w:rsid w:val="0081627D"/>
    <w:rsid w:val="008461E9"/>
    <w:rsid w:val="00930755"/>
    <w:rsid w:val="00A54457"/>
    <w:rsid w:val="00B51C4E"/>
    <w:rsid w:val="00B56AC5"/>
    <w:rsid w:val="00C54724"/>
    <w:rsid w:val="00C95F7A"/>
    <w:rsid w:val="00CD5616"/>
    <w:rsid w:val="00D5444A"/>
    <w:rsid w:val="00E17C7B"/>
    <w:rsid w:val="00EA2B96"/>
    <w:rsid w:val="00FB207B"/>
    <w:rsid w:val="026115B7"/>
    <w:rsid w:val="02742C04"/>
    <w:rsid w:val="033B67BE"/>
    <w:rsid w:val="036D1772"/>
    <w:rsid w:val="03C9560D"/>
    <w:rsid w:val="046F2816"/>
    <w:rsid w:val="05B31A5C"/>
    <w:rsid w:val="063E6821"/>
    <w:rsid w:val="069B43EA"/>
    <w:rsid w:val="072C0FF2"/>
    <w:rsid w:val="0748440C"/>
    <w:rsid w:val="07D77D04"/>
    <w:rsid w:val="09B33A02"/>
    <w:rsid w:val="09D21F82"/>
    <w:rsid w:val="0A8A6898"/>
    <w:rsid w:val="0C983E7D"/>
    <w:rsid w:val="0CFC3D6F"/>
    <w:rsid w:val="10165AB5"/>
    <w:rsid w:val="113B2685"/>
    <w:rsid w:val="114A75FF"/>
    <w:rsid w:val="12C00AD9"/>
    <w:rsid w:val="15783C0A"/>
    <w:rsid w:val="16A10EBD"/>
    <w:rsid w:val="17402385"/>
    <w:rsid w:val="174A00FF"/>
    <w:rsid w:val="17F645DA"/>
    <w:rsid w:val="182F5231"/>
    <w:rsid w:val="193104D4"/>
    <w:rsid w:val="1A051A98"/>
    <w:rsid w:val="1D067574"/>
    <w:rsid w:val="1D5C55F7"/>
    <w:rsid w:val="1D7838C1"/>
    <w:rsid w:val="1DF167A1"/>
    <w:rsid w:val="1EAC5197"/>
    <w:rsid w:val="1F6919E5"/>
    <w:rsid w:val="1FE9054F"/>
    <w:rsid w:val="20FC50DE"/>
    <w:rsid w:val="21A769D6"/>
    <w:rsid w:val="21EE4120"/>
    <w:rsid w:val="22A46B4A"/>
    <w:rsid w:val="23715817"/>
    <w:rsid w:val="23BD14F9"/>
    <w:rsid w:val="24274E73"/>
    <w:rsid w:val="247A006C"/>
    <w:rsid w:val="24AA6352"/>
    <w:rsid w:val="24DD46F1"/>
    <w:rsid w:val="25E749E8"/>
    <w:rsid w:val="26257FD7"/>
    <w:rsid w:val="27961438"/>
    <w:rsid w:val="27C21D69"/>
    <w:rsid w:val="28C725F6"/>
    <w:rsid w:val="28C77825"/>
    <w:rsid w:val="28E21FA6"/>
    <w:rsid w:val="290E3B84"/>
    <w:rsid w:val="296F794D"/>
    <w:rsid w:val="2CF71585"/>
    <w:rsid w:val="2D296BC7"/>
    <w:rsid w:val="2D3F07D7"/>
    <w:rsid w:val="2DAA1292"/>
    <w:rsid w:val="2DDE32B5"/>
    <w:rsid w:val="2EA84AB7"/>
    <w:rsid w:val="2F3D1F44"/>
    <w:rsid w:val="2FAF168A"/>
    <w:rsid w:val="2FDB0B95"/>
    <w:rsid w:val="30FE6288"/>
    <w:rsid w:val="332A0FFD"/>
    <w:rsid w:val="335A3404"/>
    <w:rsid w:val="3470093F"/>
    <w:rsid w:val="34B26376"/>
    <w:rsid w:val="355A3523"/>
    <w:rsid w:val="35E135DF"/>
    <w:rsid w:val="36160EE3"/>
    <w:rsid w:val="36A7330B"/>
    <w:rsid w:val="37DA2196"/>
    <w:rsid w:val="387D3B50"/>
    <w:rsid w:val="3B6544EF"/>
    <w:rsid w:val="3BDB2B6B"/>
    <w:rsid w:val="3BF61B83"/>
    <w:rsid w:val="3C660BC5"/>
    <w:rsid w:val="3F937D02"/>
    <w:rsid w:val="3FBB430E"/>
    <w:rsid w:val="3FBE45D6"/>
    <w:rsid w:val="406228E5"/>
    <w:rsid w:val="435057BD"/>
    <w:rsid w:val="44020D39"/>
    <w:rsid w:val="44D97D67"/>
    <w:rsid w:val="450C332A"/>
    <w:rsid w:val="459544C7"/>
    <w:rsid w:val="45E05A48"/>
    <w:rsid w:val="461F52B5"/>
    <w:rsid w:val="477B4B5E"/>
    <w:rsid w:val="4950248B"/>
    <w:rsid w:val="4C1103E5"/>
    <w:rsid w:val="4C38458F"/>
    <w:rsid w:val="4C5F09B8"/>
    <w:rsid w:val="4C8F269B"/>
    <w:rsid w:val="4CD337EB"/>
    <w:rsid w:val="50DA0775"/>
    <w:rsid w:val="51214C70"/>
    <w:rsid w:val="546F28E9"/>
    <w:rsid w:val="55B87D33"/>
    <w:rsid w:val="55EA53CE"/>
    <w:rsid w:val="564975A4"/>
    <w:rsid w:val="565422EF"/>
    <w:rsid w:val="5734327F"/>
    <w:rsid w:val="590F1335"/>
    <w:rsid w:val="598A0762"/>
    <w:rsid w:val="5A0C3D71"/>
    <w:rsid w:val="5A574EFD"/>
    <w:rsid w:val="5AED19D6"/>
    <w:rsid w:val="5B154351"/>
    <w:rsid w:val="5C9674DD"/>
    <w:rsid w:val="5D3B22BA"/>
    <w:rsid w:val="5F7B586E"/>
    <w:rsid w:val="609F622F"/>
    <w:rsid w:val="649360B0"/>
    <w:rsid w:val="65277E80"/>
    <w:rsid w:val="654A1072"/>
    <w:rsid w:val="657B099D"/>
    <w:rsid w:val="65D659A2"/>
    <w:rsid w:val="66091A7D"/>
    <w:rsid w:val="661A4779"/>
    <w:rsid w:val="66A155B2"/>
    <w:rsid w:val="66A62BAB"/>
    <w:rsid w:val="67C96B5C"/>
    <w:rsid w:val="68B016B5"/>
    <w:rsid w:val="69041047"/>
    <w:rsid w:val="6915495E"/>
    <w:rsid w:val="69451C93"/>
    <w:rsid w:val="694E4B39"/>
    <w:rsid w:val="699D204F"/>
    <w:rsid w:val="69CE77AB"/>
    <w:rsid w:val="6A620067"/>
    <w:rsid w:val="6A831079"/>
    <w:rsid w:val="6AD02282"/>
    <w:rsid w:val="6AD06EDE"/>
    <w:rsid w:val="6B3C0E07"/>
    <w:rsid w:val="6C8271FA"/>
    <w:rsid w:val="6CCC66F1"/>
    <w:rsid w:val="6CF70A20"/>
    <w:rsid w:val="6D125894"/>
    <w:rsid w:val="6E852F11"/>
    <w:rsid w:val="6E954628"/>
    <w:rsid w:val="6E994F7C"/>
    <w:rsid w:val="6EC835D1"/>
    <w:rsid w:val="6F5E2C3C"/>
    <w:rsid w:val="6FAC2819"/>
    <w:rsid w:val="71174A8E"/>
    <w:rsid w:val="726654B4"/>
    <w:rsid w:val="72B45E34"/>
    <w:rsid w:val="73271DA2"/>
    <w:rsid w:val="74825F18"/>
    <w:rsid w:val="75153641"/>
    <w:rsid w:val="77916C0F"/>
    <w:rsid w:val="786D1418"/>
    <w:rsid w:val="78CF185D"/>
    <w:rsid w:val="793B475C"/>
    <w:rsid w:val="7A2B46D7"/>
    <w:rsid w:val="7A474B63"/>
    <w:rsid w:val="7C517100"/>
    <w:rsid w:val="7CA17361"/>
    <w:rsid w:val="7E192F05"/>
    <w:rsid w:val="7E5216E4"/>
    <w:rsid w:val="7E686B37"/>
    <w:rsid w:val="7E844FA9"/>
    <w:rsid w:val="7EA81994"/>
    <w:rsid w:val="7EC35CF9"/>
    <w:rsid w:val="7F7B61E0"/>
    <w:rsid w:val="7FAE0C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link w:val="23"/>
    <w:qFormat/>
    <w:uiPriority w:val="0"/>
    <w:pPr>
      <w:keepNext/>
      <w:keepLines/>
      <w:jc w:val="center"/>
      <w:outlineLvl w:val="0"/>
    </w:pPr>
    <w:rPr>
      <w:rFonts w:ascii="等线" w:hAnsi="等线" w:eastAsia="黑体"/>
      <w:b/>
      <w:bCs/>
      <w:kern w:val="44"/>
      <w:sz w:val="36"/>
      <w:szCs w:val="44"/>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paragraph" w:styleId="6">
    <w:name w:val="heading 3"/>
    <w:basedOn w:val="1"/>
    <w:next w:val="1"/>
    <w:qFormat/>
    <w:uiPriority w:val="0"/>
    <w:pPr>
      <w:jc w:val="left"/>
      <w:outlineLvl w:val="2"/>
    </w:pPr>
    <w:rPr>
      <w:szCs w:val="26"/>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7">
    <w:name w:val="annotation text"/>
    <w:basedOn w:val="1"/>
    <w:qFormat/>
    <w:uiPriority w:val="0"/>
    <w:pPr>
      <w:jc w:val="left"/>
    </w:pPr>
  </w:style>
  <w:style w:type="paragraph" w:styleId="8">
    <w:name w:val="Body Text"/>
    <w:basedOn w:val="1"/>
    <w:next w:val="9"/>
    <w:qFormat/>
    <w:uiPriority w:val="1"/>
    <w:rPr>
      <w:kern w:val="0"/>
      <w:szCs w:val="28"/>
    </w:rPr>
  </w:style>
  <w:style w:type="paragraph" w:styleId="9">
    <w:name w:val="Body Text 2"/>
    <w:basedOn w:val="1"/>
    <w:qFormat/>
    <w:uiPriority w:val="0"/>
    <w:pPr>
      <w:adjustRightInd w:val="0"/>
      <w:snapToGrid w:val="0"/>
      <w:spacing w:line="300" w:lineRule="auto"/>
    </w:pPr>
    <w:rPr>
      <w:rFonts w:ascii="宋体" w:hAnsi="宋体"/>
      <w:sz w:val="28"/>
    </w:rPr>
  </w:style>
  <w:style w:type="paragraph" w:styleId="10">
    <w:name w:val="toc 3"/>
    <w:basedOn w:val="1"/>
    <w:next w:val="1"/>
    <w:qFormat/>
    <w:uiPriority w:val="39"/>
    <w:pPr>
      <w:ind w:left="840" w:leftChars="400"/>
    </w:pPr>
  </w:style>
  <w:style w:type="paragraph" w:styleId="11">
    <w:name w:val="Balloon Text"/>
    <w:basedOn w:val="1"/>
    <w:link w:val="22"/>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Normal (Web)"/>
    <w:basedOn w:val="1"/>
    <w:qFormat/>
    <w:uiPriority w:val="0"/>
    <w:pPr>
      <w:spacing w:beforeAutospacing="1" w:afterAutospacing="1"/>
      <w:jc w:val="left"/>
    </w:pPr>
    <w:rPr>
      <w:rFonts w:cs="Times New Roman"/>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qFormat/>
    <w:uiPriority w:val="99"/>
    <w:rPr>
      <w:color w:val="0563C1"/>
      <w:u w:val="single"/>
    </w:rPr>
  </w:style>
  <w:style w:type="character" w:customStyle="1" w:styleId="22">
    <w:name w:val="批注框文本 Char"/>
    <w:basedOn w:val="19"/>
    <w:link w:val="11"/>
    <w:qFormat/>
    <w:uiPriority w:val="0"/>
    <w:rPr>
      <w:rFonts w:ascii="Calibri" w:hAnsi="Calibri" w:eastAsia="宋体" w:cs="宋体"/>
      <w:kern w:val="2"/>
      <w:sz w:val="18"/>
      <w:szCs w:val="18"/>
    </w:rPr>
  </w:style>
  <w:style w:type="character" w:customStyle="1" w:styleId="23">
    <w:name w:val="标题 1 Char"/>
    <w:link w:val="4"/>
    <w:qFormat/>
    <w:uiPriority w:val="0"/>
    <w:rPr>
      <w:rFonts w:ascii="等线" w:hAnsi="等线" w:eastAsia="黑体"/>
      <w:b/>
      <w:bCs/>
      <w:kern w:val="44"/>
      <w:sz w:val="36"/>
      <w:szCs w:val="44"/>
    </w:rPr>
  </w:style>
  <w:style w:type="paragraph" w:styleId="2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61001-D3F3-4EE1-8571-B3A2D905878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14668</Words>
  <Characters>3592</Characters>
  <Lines>29</Lines>
  <Paragraphs>36</Paragraphs>
  <TotalTime>74</TotalTime>
  <ScaleCrop>false</ScaleCrop>
  <LinksUpToDate>false</LinksUpToDate>
  <CharactersWithSpaces>18224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2020-11-03T11:57:00Z</dcterms:created>
  <dc:creator>Administrator</dc:creator>
  <cp:lastModifiedBy>　｀杨小乔</cp:lastModifiedBy>
  <dcterms:modified xsi:type="dcterms:W3CDTF">2023-10-31T06:40:26Z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31A02308E31F41099FAEFF8459D785AB_13</vt:lpwstr>
  </property>
</Properties>
</file>