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2022年“四边五年”专项资金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项目绩效自评报告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绥宁县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林业局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2023年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4月12日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方正小标宋_GBK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1．资金下达预算及项目情况。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根据绥财预［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］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0001号文件精神，预下达“四边五年”专项资金500万元。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资金项目绩效目标设定情况。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拟在全县新建秀美村庄（林场）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12个。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二、绩效自评工作开展情况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包括自评工作开展范围、对象、时间及方式等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通过各村申报和实地核实，报请县林业局党委班子成员研究，决定在长铺子乡游家村、白岩水村、印坪村、河口乡多逸寨村、麻塘乡抱龙村、寨市乡西河村、武阳镇桐木村、红岩镇红岩村、四清村、唐家坊镇赖梅村、鹅公乡金坑村、堡子岭国有林场等12个单位建设秀美村庄（林场 ），时间为2022年2月至2022年12月30日。方式为应用公示。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三、绩效目标完成情况分析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(一)项目资金情况分析。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1.项目资金到位情况分析；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根据绥财建指［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］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0275号文件，下达“四边五年”专项绿化资金500万元。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项目资金执行情况分析；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完成长铺子乡游家村、白岩水村、印坪村、河口乡多逸寨村、麻塘乡抱龙村、寨市乡西河村、武阳镇桐木村、红岩镇红岩村、四清村、唐家坊镇赖梅村、鹅公乡金坑村、堡子岭国有林场等12个秀美村庄（林场 ）建设，共使用资金240万元。每个秀美村庄（林场）建设资金20万元，主要用于绿化工程的场地平整费、苗木费、栽植费、苗木管护等费用。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项目资金管理情况分析；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该资金由县林业局计财股负责管理，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</w:t>
      </w:r>
      <w:r>
        <w:rPr>
          <w:rFonts w:hint="eastAsia" w:ascii="仿宋_GB2312" w:hAnsi="仿宋_GB2312" w:eastAsia="仿宋_GB2312" w:cs="仿宋_GB2312"/>
          <w:sz w:val="32"/>
          <w:szCs w:val="32"/>
        </w:rPr>
        <w:t>县林业局行文印发后，资金计划直接到村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，由村支两委以“四议两公开”的方式组织实施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。项目工程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竣工后，由县林业局和乡镇人民政府组织相关人员进行验收和按实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际完成工程量进行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结算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，超过工程计划资金的，由本单位自行解决县林业局不负责任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(二)项目绩效指标完成情况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(1)项目完成数量；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完成长铺子乡游家村、白岩水村、印坪村、河口乡多逸寨村、麻塘乡抱龙村、寨市乡西河村、武阳镇桐木村、红岩镇红岩村、四清村、唐家坊镇赖梅村、鹅公乡金坑村、堡子岭国有林场等12个秀美村庄（林场 ）建设。</w:t>
      </w:r>
    </w:p>
    <w:p>
      <w:pPr>
        <w:numPr>
          <w:ilvl w:val="0"/>
          <w:numId w:val="3"/>
        </w:numPr>
        <w:autoSpaceDE w:val="0"/>
        <w:spacing w:line="640" w:lineRule="exact"/>
        <w:ind w:firstLine="680" w:firstLineChars="200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项目完成质量；</w:t>
      </w:r>
    </w:p>
    <w:p>
      <w:pPr>
        <w:numPr>
          <w:ilvl w:val="0"/>
          <w:numId w:val="0"/>
        </w:numPr>
        <w:autoSpaceDE w:val="0"/>
        <w:spacing w:line="640" w:lineRule="exact"/>
        <w:ind w:firstLine="640" w:firstLineChars="200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12个秀美村庄（林场 ）建设的</w:t>
      </w:r>
      <w:r>
        <w:rPr>
          <w:rFonts w:hint="eastAsia" w:ascii="仿宋_GB2312" w:hAnsi="仿宋_GB2312" w:eastAsia="仿宋_GB2312" w:cs="仿宋_GB2312"/>
          <w:sz w:val="32"/>
          <w:szCs w:val="32"/>
        </w:rPr>
        <w:t>绿化苗木成活率达95%以上。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项目实施进度；</w:t>
      </w:r>
    </w:p>
    <w:p>
      <w:pPr>
        <w:autoSpaceDE w:val="0"/>
        <w:spacing w:line="640" w:lineRule="exact"/>
        <w:ind w:firstLine="680" w:firstLineChars="200"/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12月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30日</w:t>
      </w:r>
      <w:r>
        <w:rPr>
          <w:rFonts w:hint="eastAsia" w:ascii="仿宋_GB2312" w:hAnsi="仿宋_GB2312" w:eastAsia="仿宋_GB2312" w:cs="仿宋_GB2312"/>
          <w:sz w:val="32"/>
          <w:szCs w:val="32"/>
        </w:rPr>
        <w:t>前完成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秀美村庄（林场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）所有绿化建设任务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8"/>
        <w:numPr>
          <w:ilvl w:val="0"/>
          <w:numId w:val="3"/>
        </w:numPr>
        <w:adjustRightInd w:val="0"/>
        <w:snapToGrid w:val="0"/>
        <w:spacing w:line="600" w:lineRule="exact"/>
        <w:ind w:firstLine="680" w:firstLineChars="200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项目成本节约情况；</w:t>
      </w:r>
    </w:p>
    <w:p>
      <w:pPr>
        <w:pStyle w:val="8"/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在全县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12个秀美村庄（林场 ）建设中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严格控制经费支出，苗木和劳动力都尽量利用本村（林场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）资源。按照市场价进行结算。</w:t>
      </w:r>
      <w:r>
        <w:rPr>
          <w:rFonts w:hint="eastAsia" w:ascii="仿宋_GB2312" w:hAnsi="仿宋_GB2312" w:eastAsia="仿宋_GB2312" w:cs="仿宋_GB2312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240万元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(1)项目实施的经济效益分析；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能给当地老百姓特别是贫困人口增加劳动收入。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项目实施的社会效益分析；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 xml:space="preserve">    绿化行动与产业发展、环保督查、乡村振兴相结合，效果明显。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项目实施的生态效益分析；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 xml:space="preserve">    能直接改善生态环境，提高人民群众的生活质量，促进大家积极参与我县的生态文明建设，提倡绿色发展，保护绿色家园。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项目实施的可持续影响分析；</w:t>
      </w:r>
    </w:p>
    <w:p>
      <w:pPr>
        <w:shd w:val="solid" w:color="FFFFFF" w:fill="auto"/>
        <w:autoSpaceDN w:val="0"/>
        <w:spacing w:line="540" w:lineRule="exact"/>
        <w:ind w:firstLine="640" w:firstLineChars="200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Style w:val="5"/>
          <w:rFonts w:hint="eastAsia" w:ascii="仿宋" w:hAnsi="仿宋" w:eastAsia="仿宋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能持续提升人民群众保护环境、美化环境的意识。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满意度指标完成情况分析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老百姓满意度达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四、存在的主要问题及产生的原因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(一)项目申报及实施管理方面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1、项目立项；</w:t>
      </w:r>
    </w:p>
    <w:p>
      <w:pPr>
        <w:pStyle w:val="9"/>
        <w:ind w:firstLine="640" w:firstLineChars="200"/>
        <w:rPr>
          <w:rStyle w:val="5"/>
          <w:rFonts w:ascii="仿宋" w:hAnsi="仿宋" w:eastAsia="仿宋" w:cs="Times New Roman"/>
          <w:color w:val="auto"/>
          <w:kern w:val="2"/>
          <w:sz w:val="32"/>
          <w:szCs w:val="32"/>
          <w:u w:val="none"/>
        </w:rPr>
      </w:pPr>
      <w:r>
        <w:rPr>
          <w:rStyle w:val="5"/>
          <w:rFonts w:hint="eastAsia" w:ascii="仿宋" w:hAnsi="仿宋" w:eastAsia="仿宋" w:cs="Times New Roman"/>
          <w:color w:val="000000" w:themeColor="text1"/>
          <w:kern w:val="2"/>
          <w:sz w:val="32"/>
          <w:szCs w:val="32"/>
          <w:u w:val="none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" w:hAnsi="仿宋" w:eastAsia="仿宋"/>
          <w:sz w:val="32"/>
          <w:szCs w:val="32"/>
          <w:lang w:eastAsia="zh-CN"/>
        </w:rPr>
        <w:t>《绥宁县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2020-2021年省级森林城市建设工作实施方案</w:t>
      </w:r>
      <w:r>
        <w:rPr>
          <w:rFonts w:hint="eastAsia" w:ascii="仿宋" w:hAnsi="仿宋" w:eastAsia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/>
          <w:sz w:val="32"/>
          <w:szCs w:val="32"/>
        </w:rPr>
        <w:t>要求和县财政预算安排。</w:t>
      </w:r>
    </w:p>
    <w:p>
      <w:pPr>
        <w:pStyle w:val="9"/>
        <w:rPr>
          <w:rStyle w:val="5"/>
          <w:rFonts w:ascii="仿宋" w:hAnsi="仿宋" w:eastAsia="仿宋" w:cs="Times New Roman"/>
          <w:color w:val="auto"/>
          <w:kern w:val="2"/>
          <w:sz w:val="32"/>
          <w:szCs w:val="32"/>
          <w:u w:val="none"/>
        </w:rPr>
      </w:pPr>
      <w:r>
        <w:rPr>
          <w:rStyle w:val="5"/>
          <w:rFonts w:ascii="仿宋" w:hAnsi="仿宋" w:eastAsia="仿宋" w:cs="Times New Roman"/>
          <w:color w:val="auto"/>
          <w:kern w:val="2"/>
          <w:sz w:val="32"/>
          <w:szCs w:val="32"/>
          <w:u w:val="none"/>
        </w:rPr>
        <w:t></w:t>
      </w:r>
      <w:r>
        <w:rPr>
          <w:rStyle w:val="5"/>
          <w:rFonts w:hint="eastAsia" w:ascii="仿宋" w:hAnsi="仿宋" w:eastAsia="仿宋" w:cs="Times New Roman"/>
          <w:color w:val="auto"/>
          <w:kern w:val="2"/>
          <w:sz w:val="32"/>
          <w:szCs w:val="32"/>
          <w:u w:val="none"/>
        </w:rPr>
        <w:t xml:space="preserve">  2</w:t>
      </w:r>
      <w:r>
        <w:rPr>
          <w:rStyle w:val="5"/>
          <w:rFonts w:ascii="仿宋" w:hAnsi="仿宋" w:eastAsia="仿宋" w:cs="Times New Roman"/>
          <w:color w:val="auto"/>
          <w:kern w:val="2"/>
          <w:sz w:val="32"/>
          <w:szCs w:val="32"/>
          <w:u w:val="none"/>
        </w:rPr>
        <w:t>、项目跟踪监管；</w:t>
      </w:r>
    </w:p>
    <w:p>
      <w:pPr>
        <w:pStyle w:val="9"/>
        <w:ind w:firstLine="640" w:firstLineChars="200"/>
        <w:rPr>
          <w:rStyle w:val="5"/>
          <w:rFonts w:ascii="仿宋" w:hAnsi="仿宋" w:eastAsia="仿宋" w:cs="Times New Roman"/>
          <w:color w:val="000000" w:themeColor="text1"/>
          <w:kern w:val="2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Times New Roman"/>
          <w:color w:val="000000" w:themeColor="text1"/>
          <w:kern w:val="2"/>
          <w:sz w:val="32"/>
          <w:szCs w:val="32"/>
          <w:u w:val="none"/>
          <w14:textFill>
            <w14:solidFill>
              <w14:schemeClr w14:val="tx1"/>
            </w14:solidFill>
          </w14:textFill>
        </w:rPr>
        <w:t>20</w:t>
      </w:r>
      <w:r>
        <w:rPr>
          <w:rStyle w:val="5"/>
          <w:rFonts w:hint="eastAsia" w:ascii="仿宋" w:hAnsi="仿宋" w:eastAsia="仿宋" w:cs="Times New Roman"/>
          <w:color w:val="000000" w:themeColor="text1"/>
          <w:kern w:val="2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Style w:val="5"/>
          <w:rFonts w:hint="eastAsia" w:ascii="仿宋" w:hAnsi="仿宋" w:eastAsia="仿宋" w:cs="Times New Roman"/>
          <w:color w:val="000000" w:themeColor="text1"/>
          <w:kern w:val="2"/>
          <w:sz w:val="32"/>
          <w:szCs w:val="32"/>
          <w:u w:val="none"/>
          <w14:textFill>
            <w14:solidFill>
              <w14:schemeClr w14:val="tx1"/>
            </w14:solidFill>
          </w14:textFill>
        </w:rPr>
        <w:t>年</w:t>
      </w:r>
      <w:r>
        <w:rPr>
          <w:rStyle w:val="5"/>
          <w:rFonts w:hint="eastAsia" w:ascii="仿宋" w:hAnsi="仿宋" w:eastAsia="仿宋" w:cs="Times New Roman"/>
          <w:color w:val="000000" w:themeColor="text1"/>
          <w:kern w:val="2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5"/>
          <w:rFonts w:hint="eastAsia" w:ascii="仿宋" w:hAnsi="仿宋" w:eastAsia="仿宋" w:cs="Times New Roman"/>
          <w:color w:val="000000" w:themeColor="text1"/>
          <w:kern w:val="2"/>
          <w:sz w:val="32"/>
          <w:szCs w:val="32"/>
          <w:u w:val="none"/>
          <w14:textFill>
            <w14:solidFill>
              <w14:schemeClr w14:val="tx1"/>
            </w14:solidFill>
          </w14:textFill>
        </w:rPr>
        <w:t>月底前完成项目的设计、施工及初步验收，20</w:t>
      </w:r>
      <w:r>
        <w:rPr>
          <w:rStyle w:val="5"/>
          <w:rFonts w:hint="eastAsia" w:ascii="仿宋" w:hAnsi="仿宋" w:eastAsia="仿宋" w:cs="Times New Roman"/>
          <w:color w:val="000000" w:themeColor="text1"/>
          <w:kern w:val="2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Style w:val="5"/>
          <w:rFonts w:hint="eastAsia" w:ascii="仿宋" w:hAnsi="仿宋" w:eastAsia="仿宋" w:cs="Times New Roman"/>
          <w:color w:val="000000" w:themeColor="text1"/>
          <w:kern w:val="2"/>
          <w:sz w:val="32"/>
          <w:szCs w:val="32"/>
          <w:u w:val="none"/>
          <w14:textFill>
            <w14:solidFill>
              <w14:schemeClr w14:val="tx1"/>
            </w14:solidFill>
          </w14:textFill>
        </w:rPr>
        <w:t>年</w:t>
      </w:r>
      <w:r>
        <w:rPr>
          <w:rStyle w:val="5"/>
          <w:rFonts w:hint="eastAsia" w:ascii="仿宋" w:hAnsi="仿宋" w:eastAsia="仿宋" w:cs="Times New Roman"/>
          <w:color w:val="000000" w:themeColor="text1"/>
          <w:kern w:val="2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12月</w:t>
      </w:r>
      <w:r>
        <w:rPr>
          <w:rStyle w:val="5"/>
          <w:rFonts w:hint="eastAsia" w:ascii="仿宋" w:hAnsi="仿宋" w:eastAsia="仿宋" w:cs="Times New Roman"/>
          <w:color w:val="000000" w:themeColor="text1"/>
          <w:kern w:val="2"/>
          <w:sz w:val="32"/>
          <w:szCs w:val="32"/>
          <w:u w:val="none"/>
          <w14:textFill>
            <w14:solidFill>
              <w14:schemeClr w14:val="tx1"/>
            </w14:solidFill>
          </w14:textFill>
        </w:rPr>
        <w:t>底前完成竣工验收。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3、项目实施进度;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随时跟踪。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4、项目其他方面；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(二)资金管理方面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1、资金使用；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2、项目资金拨付；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3、会计核算；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(三)产生的原因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五、下一步改进措施及建议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  <w:lang w:eastAsia="zh-CN"/>
        </w:rPr>
        <w:t>扩大绿化规模，增加资金投入，助力乡村振兴。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六、绩效自评结果拟应用和公开情况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5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通过绩效自评，结果为优秀。采取村级”四议二公开”的形式进行公开。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5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附件：项目支出绩效目标自评表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5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附件：</w:t>
      </w:r>
    </w:p>
    <w:p>
      <w:pPr>
        <w:spacing w:before="227" w:line="182" w:lineRule="auto"/>
        <w:jc w:val="center"/>
        <w:rPr>
          <w:rFonts w:hint="eastAsia" w:ascii="黑体" w:hAnsi="黑体" w:eastAsia="黑体" w:cs="黑体"/>
          <w:spacing w:val="-1"/>
          <w:sz w:val="44"/>
          <w:szCs w:val="44"/>
        </w:rPr>
      </w:pPr>
      <w:r>
        <w:rPr>
          <w:rFonts w:hint="eastAsia" w:ascii="黑体" w:hAnsi="黑体" w:eastAsia="黑体" w:cs="黑体"/>
          <w:spacing w:val="-2"/>
          <w:sz w:val="44"/>
          <w:szCs w:val="44"/>
          <w:lang w:val="en-US" w:eastAsia="zh-CN"/>
        </w:rPr>
        <w:t>项目支出</w:t>
      </w:r>
      <w:r>
        <w:rPr>
          <w:rFonts w:hint="eastAsia" w:ascii="黑体" w:hAnsi="黑体" w:eastAsia="黑体" w:cs="黑体"/>
          <w:spacing w:val="-2"/>
          <w:sz w:val="44"/>
          <w:szCs w:val="44"/>
        </w:rPr>
        <w:t>绩</w:t>
      </w:r>
      <w:r>
        <w:rPr>
          <w:rFonts w:hint="eastAsia" w:ascii="黑体" w:hAnsi="黑体" w:eastAsia="黑体" w:cs="黑体"/>
          <w:spacing w:val="-1"/>
          <w:sz w:val="44"/>
          <w:szCs w:val="44"/>
        </w:rPr>
        <w:t>效目标自评表</w:t>
      </w:r>
    </w:p>
    <w:p>
      <w:pPr>
        <w:spacing w:before="47" w:line="197" w:lineRule="auto"/>
        <w:ind w:left="3525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17145</wp:posOffset>
                </wp:positionV>
                <wp:extent cx="633095" cy="23622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 w:line="219" w:lineRule="auto"/>
                              <w:ind w:left="20"/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25pt;margin-top:1.35pt;height:18.6pt;width:49.85pt;z-index:251659264;mso-width-relative:page;mso-height-relative:page;" filled="f" stroked="f" coordsize="21600,21600" o:gfxdata="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Lyz/S2AAAAAgBAAAPAAAAAAAAAAEAIAAAACIAAABkcnMvZG93bnJldi54bWxQSwEC&#10;FAAUAAAACACHTuJAhdehcLsBAABx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 w:line="219" w:lineRule="auto"/>
                        <w:ind w:left="20"/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22"/>
          <w:sz w:val="32"/>
          <w:szCs w:val="32"/>
        </w:rPr>
        <w:t>(</w:t>
      </w:r>
      <w:r>
        <w:rPr>
          <w:rFonts w:hint="eastAsia" w:ascii="仿宋" w:hAnsi="仿宋" w:eastAsia="仿宋" w:cs="仿宋"/>
          <w:b/>
          <w:bCs/>
          <w:spacing w:val="17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pacing w:val="17"/>
          <w:sz w:val="32"/>
          <w:szCs w:val="32"/>
        </w:rPr>
        <w:t>年度)</w:t>
      </w:r>
    </w:p>
    <w:tbl>
      <w:tblPr>
        <w:tblStyle w:val="6"/>
        <w:tblW w:w="8132" w:type="dxa"/>
        <w:tblInd w:w="2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695"/>
        <w:gridCol w:w="658"/>
        <w:gridCol w:w="1379"/>
        <w:gridCol w:w="1102"/>
        <w:gridCol w:w="738"/>
        <w:gridCol w:w="706"/>
        <w:gridCol w:w="78"/>
        <w:gridCol w:w="572"/>
        <w:gridCol w:w="820"/>
        <w:gridCol w:w="8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06" w:type="dxa"/>
            <w:gridSpan w:val="3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项目名称</w:t>
            </w:r>
          </w:p>
        </w:tc>
        <w:tc>
          <w:tcPr>
            <w:tcW w:w="2481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四边五年绿化项目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项目负责人及电话</w:t>
            </w:r>
          </w:p>
        </w:tc>
        <w:tc>
          <w:tcPr>
            <w:tcW w:w="2301" w:type="dxa"/>
            <w:gridSpan w:val="4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龙珠平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13874274928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906" w:type="dxa"/>
            <w:gridSpan w:val="3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主管部门</w:t>
            </w:r>
          </w:p>
        </w:tc>
        <w:tc>
          <w:tcPr>
            <w:tcW w:w="2481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绥宁县林业局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实施单位</w:t>
            </w:r>
          </w:p>
        </w:tc>
        <w:tc>
          <w:tcPr>
            <w:tcW w:w="2301" w:type="dxa"/>
            <w:gridSpan w:val="4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绥宁县林业局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906" w:type="dxa"/>
            <w:gridSpan w:val="3"/>
            <w:vMerge w:val="restart"/>
            <w:tcBorders>
              <w:bottom w:val="nil"/>
            </w:tcBorders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资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金情况(万元)</w:t>
            </w: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全年预算数(A)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全年执行数(B)</w:t>
            </w:r>
          </w:p>
        </w:tc>
        <w:tc>
          <w:tcPr>
            <w:tcW w:w="650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分值</w:t>
            </w:r>
          </w:p>
        </w:tc>
        <w:tc>
          <w:tcPr>
            <w:tcW w:w="820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执行率(B/A)</w:t>
            </w:r>
          </w:p>
        </w:tc>
        <w:tc>
          <w:tcPr>
            <w:tcW w:w="831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年度资金总额：</w:t>
            </w:r>
          </w:p>
        </w:tc>
        <w:tc>
          <w:tcPr>
            <w:tcW w:w="1102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650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10</w:t>
            </w:r>
          </w:p>
        </w:tc>
        <w:tc>
          <w:tcPr>
            <w:tcW w:w="820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其中：本年财政拨款</w:t>
            </w:r>
          </w:p>
        </w:tc>
        <w:tc>
          <w:tcPr>
            <w:tcW w:w="1102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650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其他资金</w:t>
            </w:r>
          </w:p>
        </w:tc>
        <w:tc>
          <w:tcPr>
            <w:tcW w:w="1102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3" w:type="dxa"/>
            <w:vMerge w:val="restart"/>
            <w:tcBorders>
              <w:bottom w:val="nil"/>
            </w:tcBorders>
            <w:vAlign w:val="center"/>
          </w:tcPr>
          <w:p>
            <w:pPr>
              <w:spacing w:before="176" w:line="219" w:lineRule="auto"/>
              <w:ind w:left="184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标</w:t>
            </w:r>
          </w:p>
        </w:tc>
        <w:tc>
          <w:tcPr>
            <w:tcW w:w="3834" w:type="dxa"/>
            <w:gridSpan w:val="4"/>
            <w:vAlign w:val="center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初设定目标</w:t>
            </w:r>
          </w:p>
        </w:tc>
        <w:tc>
          <w:tcPr>
            <w:tcW w:w="3745" w:type="dxa"/>
            <w:gridSpan w:val="6"/>
            <w:vAlign w:val="center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年度总体目标完成情况综述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553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83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  <w:lang w:val="en-US" w:eastAsia="zh-CN"/>
              </w:rPr>
              <w:t xml:space="preserve">  拟建长铺子乡游家村、白岩水村、印坪村、河口乡多逸寨村、麻塘乡抱龙村、寨市乡西河村、武阳镇桐木村、红岩镇红岩村、四清村、唐家坊镇赖梅村、鹅公乡金坑村、堡子岭国有林场等12个秀美村庄（林场 ）</w:t>
            </w:r>
          </w:p>
        </w:tc>
        <w:tc>
          <w:tcPr>
            <w:tcW w:w="37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  <w:lang w:val="en-US" w:eastAsia="zh-CN"/>
              </w:rPr>
              <w:t xml:space="preserve"> 完成长铺子乡游家村、白岩水村、印坪村、河口乡多逸寨村、麻塘乡抱龙村、寨市乡西河村、武阳镇桐木村、红岩镇红岩村、四清村、唐家坊镇赖梅村、鹅公乡金坑村、堡子岭国有林场等12个秀美村庄（林场 ）的建设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53" w:type="dxa"/>
            <w:vMerge w:val="restart"/>
            <w:tcBorders>
              <w:bottom w:val="nil"/>
            </w:tcBorders>
            <w:vAlign w:val="bottom"/>
          </w:tcPr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绩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效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指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695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一级指标</w:t>
            </w:r>
          </w:p>
        </w:tc>
        <w:tc>
          <w:tcPr>
            <w:tcW w:w="658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二级指标</w:t>
            </w:r>
          </w:p>
        </w:tc>
        <w:tc>
          <w:tcPr>
            <w:tcW w:w="1379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三级指标</w:t>
            </w:r>
          </w:p>
        </w:tc>
        <w:tc>
          <w:tcPr>
            <w:tcW w:w="11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分值</w:t>
            </w:r>
          </w:p>
        </w:tc>
        <w:tc>
          <w:tcPr>
            <w:tcW w:w="738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年度指标值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全年实际值</w:t>
            </w:r>
          </w:p>
        </w:tc>
        <w:tc>
          <w:tcPr>
            <w:tcW w:w="572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未完成的原因及拟采取的改进措施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vAlign w:val="center"/>
          </w:tcPr>
          <w:p>
            <w:pPr>
              <w:spacing w:before="58" w:line="4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产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出指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标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(5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0分)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数量指标</w:t>
            </w: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12秀美村庄（林场 ）</w:t>
            </w: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质量指标</w:t>
            </w: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苗木成活率</w:t>
            </w: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〉95%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〉95%</w:t>
            </w: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效指标</w:t>
            </w: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2022年12月30日</w:t>
            </w: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成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本指标</w:t>
            </w: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500万元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500万元</w:t>
            </w: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vAlign w:val="center"/>
          </w:tcPr>
          <w:p>
            <w:pPr>
              <w:spacing w:before="59" w:line="212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效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益指标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(30</w:t>
            </w:r>
            <w:r>
              <w:rPr>
                <w:rFonts w:hint="eastAsia" w:ascii="仿宋" w:hAnsi="仿宋" w:eastAsia="仿宋" w:cs="仿宋"/>
                <w:spacing w:val="20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 w:cs="仿宋"/>
                <w:spacing w:val="19"/>
                <w:sz w:val="21"/>
                <w:szCs w:val="21"/>
              </w:rPr>
              <w:t>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11" w:line="221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经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济效益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增加社会产值</w:t>
            </w: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500万元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500万元</w:t>
            </w: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增加财政收入</w:t>
            </w: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30万元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30万元</w:t>
            </w: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7" w:line="209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社会效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带动就业人数</w:t>
            </w: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800人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800人</w:t>
            </w: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《</w:t>
            </w: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11" w:line="223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生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态效益指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增加绿化面积</w:t>
            </w: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18352平方米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18352平方米</w:t>
            </w: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11" w:line="221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可持续影响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持续改善生产生活环境</w:t>
            </w: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增强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增强</w:t>
            </w: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vAlign w:val="center"/>
          </w:tcPr>
          <w:p>
            <w:pPr>
              <w:spacing w:before="4" w:line="194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满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意度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标(10)</w:t>
            </w:r>
            <w:r>
              <w:rPr>
                <w:rFonts w:hint="eastAsia" w:ascii="仿宋" w:hAnsi="仿宋" w:eastAsia="仿宋" w:cs="仿宋"/>
                <w:spacing w:val="1"/>
                <w:sz w:val="21"/>
                <w:szCs w:val="21"/>
              </w:rPr>
              <w:t>分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01" w:line="20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9"/>
                <w:sz w:val="21"/>
                <w:szCs w:val="21"/>
              </w:rPr>
              <w:t>服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务对象满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意度指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受益对象满意度</w:t>
            </w: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社会公众满意度</w:t>
            </w:r>
          </w:p>
        </w:tc>
        <w:tc>
          <w:tcPr>
            <w:tcW w:w="110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72" w:type="dxa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85" w:type="dxa"/>
            <w:gridSpan w:val="4"/>
            <w:vAlign w:val="center"/>
          </w:tcPr>
          <w:p>
            <w:pPr>
              <w:spacing w:before="71" w:line="229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总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分</w:t>
            </w:r>
          </w:p>
        </w:tc>
        <w:tc>
          <w:tcPr>
            <w:tcW w:w="1102" w:type="dxa"/>
            <w:vAlign w:val="center"/>
          </w:tcPr>
          <w:p>
            <w:pPr>
              <w:spacing w:before="104" w:line="19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100</w:t>
            </w:r>
          </w:p>
        </w:tc>
        <w:tc>
          <w:tcPr>
            <w:tcW w:w="1522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7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说明：1.分值设定100分，其中预算执行率10分、产出指标50分、效益指标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》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30分、满意度指标10分。除预算执行率外的指标应根据权重自行合理设定分值。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  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2.综合评价等级分为优秀（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大于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90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）、良好（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80-90分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）、较差（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60-80分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 差（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小于60分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</w:t>
      </w:r>
      <w:r>
        <w:rPr>
          <w:rFonts w:ascii="Calibri" w:hAnsi="Calibri" w:eastAsia="仿宋_GB2312" w:cs="Calibri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480" w:firstLineChars="20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 3.三级绩效指标按需自行增减行。个别不涉及的二级指标可删除不要。</w:t>
      </w:r>
    </w:p>
    <w:p>
      <w:pPr>
        <w:spacing w:line="600" w:lineRule="exact"/>
        <w:rPr>
          <w:rFonts w:hint="default" w:ascii="仿宋" w:hAnsi="仿宋" w:eastAsia="仿宋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3776F1"/>
    <w:multiLevelType w:val="singleLevel"/>
    <w:tmpl w:val="643776F1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64379479"/>
    <w:multiLevelType w:val="singleLevel"/>
    <w:tmpl w:val="64379479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64379A69"/>
    <w:multiLevelType w:val="singleLevel"/>
    <w:tmpl w:val="64379A69"/>
    <w:lvl w:ilvl="0" w:tentative="0">
      <w:start w:val="2"/>
      <w:numFmt w:val="decimal"/>
      <w:suff w:val="nothing"/>
      <w:lvlText w:val="(%1)"/>
      <w:lvlJc w:val="left"/>
    </w:lvl>
  </w:abstractNum>
  <w:abstractNum w:abstractNumId="3">
    <w:nsid w:val="64379CDE"/>
    <w:multiLevelType w:val="singleLevel"/>
    <w:tmpl w:val="64379CDE"/>
    <w:lvl w:ilvl="0" w:tentative="0">
      <w:start w:val="2"/>
      <w:numFmt w:val="decimal"/>
      <w:suff w:val="nothing"/>
      <w:lvlText w:val="(%1)"/>
      <w:lvlJc w:val="left"/>
    </w:lvl>
  </w:abstractNum>
  <w:abstractNum w:abstractNumId="4">
    <w:nsid w:val="64379E6D"/>
    <w:multiLevelType w:val="singleLevel"/>
    <w:tmpl w:val="64379E6D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OWNiNGQwMTIzYzIwMDE1MzlhMTQ5MzZlODY1MmIifQ=="/>
  </w:docVars>
  <w:rsids>
    <w:rsidRoot w:val="2DF5249B"/>
    <w:rsid w:val="19C41EA1"/>
    <w:rsid w:val="1DA0643E"/>
    <w:rsid w:val="2DF5249B"/>
    <w:rsid w:val="44A001F8"/>
    <w:rsid w:val="4E086285"/>
    <w:rsid w:val="4E8D2572"/>
    <w:rsid w:val="5E62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15"/>
    <w:basedOn w:val="4"/>
    <w:qFormat/>
    <w:uiPriority w:val="0"/>
    <w:rPr>
      <w:rFonts w:hint="default" w:ascii="Calibri" w:hAnsi="Calibri"/>
      <w:color w:val="0000FF"/>
      <w:u w:val="single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hAnsi="微软雅黑" w:cs="微软雅黑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2169</Words>
  <Characters>2357</Characters>
  <Lines>0</Lines>
  <Paragraphs>0</Paragraphs>
  <TotalTime>3</TotalTime>
  <ScaleCrop>false</ScaleCrop>
  <LinksUpToDate>false</LinksUpToDate>
  <CharactersWithSpaces>2394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2023-02-08T03:12:00Z</dcterms:created>
  <dc:creator>沉淀之岁月</dc:creator>
  <cp:lastModifiedBy>刘朝辉</cp:lastModifiedBy>
  <dcterms:modified xsi:type="dcterms:W3CDTF">2023-08-01T09:24:55Z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2842688877F749C0960CD2765DB308F0</vt:lpwstr>
  </property>
</Properties>
</file>