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hint="eastAsia" w:eastAsia="方正小标宋_GBK"/>
          <w:sz w:val="36"/>
          <w:szCs w:val="36"/>
        </w:rPr>
        <w:t>2022</w:t>
      </w:r>
      <w:r>
        <w:rPr>
          <w:rFonts w:hint="eastAsia" w:ascii="方正小标宋_GBK" w:eastAsia="方正小标宋_GBK"/>
          <w:sz w:val="36"/>
          <w:szCs w:val="36"/>
        </w:rPr>
        <w:t>年度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省级</w:t>
      </w:r>
      <w:r>
        <w:rPr>
          <w:rFonts w:hint="eastAsia" w:ascii="方正小标宋_GBK" w:eastAsia="方正小标宋_GBK"/>
          <w:sz w:val="36"/>
          <w:szCs w:val="36"/>
        </w:rPr>
        <w:t>森林城市创建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本级项目</w:t>
      </w:r>
      <w:r>
        <w:rPr>
          <w:rFonts w:ascii="方正小标宋_GBK" w:eastAsia="方正小标宋_GBK"/>
          <w:sz w:val="36"/>
          <w:szCs w:val="36"/>
        </w:rPr>
        <w:t>绩效自评报告</w:t>
      </w:r>
    </w:p>
    <w:p>
      <w:pPr>
        <w:spacing w:line="60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</w:rPr>
        <w:t>绥宁县林业局</w:t>
      </w:r>
      <w:r>
        <w:rPr>
          <w:rFonts w:ascii="楷体_GB2312" w:eastAsia="楷体_GB2312"/>
          <w:sz w:val="32"/>
          <w:szCs w:val="32"/>
        </w:rPr>
        <w:t>）</w:t>
      </w:r>
    </w:p>
    <w:p>
      <w:pPr>
        <w:spacing w:line="600" w:lineRule="exact"/>
        <w:jc w:val="center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2023年4月12日</w:t>
      </w:r>
    </w:p>
    <w:p>
      <w:pPr>
        <w:spacing w:line="600" w:lineRule="exact"/>
        <w:jc w:val="center"/>
        <w:rPr>
          <w:rFonts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textAlignment w:val="auto"/>
        <w:rPr>
          <w:rFonts w:hint="eastAsia" w:ascii="方正楷体_GBK" w:eastAsia="方正楷体_GBK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hint="eastAsia" w:ascii="方正黑体_GBK" w:eastAsia="方正黑体_GBK"/>
          <w:sz w:val="32"/>
          <w:szCs w:val="32"/>
        </w:rPr>
        <w:t>一、绩效目标</w:t>
      </w:r>
      <w:r>
        <w:rPr>
          <w:rFonts w:hint="eastAsia" w:ascii="方正黑体_GBK" w:eastAsia="方正黑体_GBK"/>
          <w:sz w:val="32"/>
          <w:szCs w:val="32"/>
          <w:lang w:eastAsia="zh-CN"/>
        </w:rPr>
        <w:t>分解</w:t>
      </w:r>
      <w:r>
        <w:rPr>
          <w:rFonts w:hint="eastAsia" w:ascii="方正黑体_GBK" w:eastAsia="方正黑体_GBK"/>
          <w:sz w:val="32"/>
          <w:szCs w:val="32"/>
        </w:rPr>
        <w:t>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预算及项目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根据湘财预［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0196号、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0061号文件精神，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下达我县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森林城市建设资金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715.0069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资金项目绩效目标设定情况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设定完成绥宁县荷叶公园路灯安装工程、绥宁县创森宣传片画册制作、绥宁县生物多样性保护规划、2021年度科普活动生态标识建设项目、荷叶公园游步道、凉亭建设项目和森林质量提升建设工程及庵堂至水池道路硬化工程、乡镇休闲公园建设和乡镇绿化及村庄公共休闲绿地建设工程、G356国道补植补造绿化工程、关峡高速入口至花园阁道路绿化工程、荷叶公园防火林道和绿化建设工程、2021年度省道等公路绿化工程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绩效自评工作开展情况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包括自评工作开展范围、对象、时间及方式等。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2021年度在全县范围开展省级森林城市创建工作；对象主要是村民委员会、村民和林业技术人员，时间为2021年3月至2021年12月30日。方式主要采取运用公开。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、绩效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目标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161" w:firstLineChars="5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资金到位情况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绥财建指［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0077号、0078号、0079、0275号、0292号、0338号、0339号、0427号、0428号、0429号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文件精神，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下达我县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森林城市建设资金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715.0069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资金执行情况分析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完成绥宁县荷叶公园路灯安装工程、绥宁县创森宣传片画册制作、绥宁县生物多样性保护规划、2021年度科普活动生态标识建设项目、荷叶公园游步道、凉亭建设项目和森林质量提升建设工程及庵堂至水池道路硬化工程、乡镇休闲公园建设和乡镇绿化及村庄公共休闲绿地建设工程、G356国道补植补造绿化工程、关峡高速入口至花园阁道路绿化工程、荷叶公园防火林道和绿化建设工程、2021年度省道等公路绿化工程。共使用资金715.0069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、项目资金管理情况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该资金由县林业局计财股负责管理，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</w:rPr>
        <w:t>县林业局行文印发后，资金计划直接到村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，由村支两委以“四议两公开”的方式组织实施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；资金计划由县林业局组织实施，由县林业局召开党委班子专题会议，落实实施单位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各项目工程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竣工后，由县林业局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、县四城同创指挥部</w:t>
      </w:r>
      <w:r>
        <w:rPr>
          <w:rFonts w:hint="eastAsia" w:ascii="仿宋_GB2312" w:hAnsi="仿宋_GB2312" w:eastAsia="仿宋_GB2312" w:cs="仿宋_GB2312"/>
          <w:sz w:val="32"/>
          <w:szCs w:val="32"/>
        </w:rPr>
        <w:t>和乡镇人民政府组织相关人员进行验收和按实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际完成工程量进行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结算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，超过工程计划资金的，县林业局不负责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321" w:firstLine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（二）项目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绩效目标完成情况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1）项目完成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完成绥宁县荷叶公园路灯安装工程、绥宁县创森宣传片画册制作、绥宁县生物多样性保护规划、2021年度科普活动生态标识建设项目、荷叶公园游步道、凉亭建设项目和森林质量提升建设工程及庵堂至水池道路硬化工程、乡镇休闲公园建设和乡镇绿化及村庄公共休闲绿地建设工程、G356国道补植补造绿化工程、关峡高速入口至花园阁道路绿化工程、荷叶公园防火林道和绿化建设工程、2021年度省道等公路绿化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2）项目完成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所有竣工的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工程项目均达质量标准，</w:t>
      </w:r>
      <w:r>
        <w:rPr>
          <w:rFonts w:hint="eastAsia" w:ascii="仿宋_GB2312" w:hAnsi="仿宋_GB2312" w:eastAsia="仿宋_GB2312" w:cs="仿宋_GB2312"/>
          <w:sz w:val="32"/>
          <w:szCs w:val="32"/>
        </w:rPr>
        <w:t>绿化苗木成活率达95%以上。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）项目实施进度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</w:rPr>
        <w:t>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30日</w:t>
      </w:r>
      <w:r>
        <w:rPr>
          <w:rFonts w:hint="eastAsia" w:ascii="仿宋_GB2312" w:hAnsi="仿宋_GB2312" w:eastAsia="仿宋_GB2312" w:cs="仿宋_GB2312"/>
          <w:sz w:val="32"/>
          <w:szCs w:val="32"/>
        </w:rPr>
        <w:t>前完成所有工程。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成本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节约情况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全县实施省级森林城市创建共启动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11项工程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715.0069万元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效益指标完成情况分析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（1）项目实施的经济效益分析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老百姓增收715.0069万元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项目实施的社会效益分析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社会环境得到明显改善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项目实施的生态效益分析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具有明显减少水土流失的效果。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4）项目实施的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560" w:lineRule="exact"/>
        <w:ind w:left="160" w:leftChars="76"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能持续改善生态环境，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560" w:lineRule="exact"/>
        <w:ind w:left="160" w:leftChars="76"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老百姓满意度达90%以上。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存在的主要问题及产生的原因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（一）项目申报及实施管理方面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1、项目立项：无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2、项目跟踪监管：无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3、项目实施进度：无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4、项目其他方面：无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（二）资金管理方面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1、资金使用：无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2、项目资金拨付：无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3、会计核算：无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产生的原因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下一步改进措施及建议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没有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经绩效自评结果为优秀，并采取了村级“四议二公开”。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</w:t>
      </w:r>
    </w:p>
    <w:p>
      <w:pPr>
        <w:spacing w:before="227" w:line="182" w:lineRule="auto"/>
        <w:jc w:val="center"/>
        <w:rPr>
          <w:rFonts w:hint="eastAsia" w:ascii="黑体" w:hAnsi="黑体" w:eastAsia="黑体" w:cs="黑体"/>
          <w:spacing w:val="-1"/>
          <w:sz w:val="44"/>
          <w:szCs w:val="44"/>
        </w:rPr>
      </w:pPr>
      <w:r>
        <w:rPr>
          <w:rFonts w:hint="eastAsia" w:ascii="黑体" w:hAnsi="黑体" w:eastAsia="黑体" w:cs="黑体"/>
          <w:spacing w:val="-2"/>
          <w:sz w:val="44"/>
          <w:szCs w:val="44"/>
          <w:lang w:val="en-US" w:eastAsia="zh-CN"/>
        </w:rPr>
        <w:t>项目支出</w:t>
      </w:r>
      <w:r>
        <w:rPr>
          <w:rFonts w:hint="eastAsia" w:ascii="黑体" w:hAnsi="黑体" w:eastAsia="黑体" w:cs="黑体"/>
          <w:spacing w:val="-2"/>
          <w:sz w:val="44"/>
          <w:szCs w:val="44"/>
        </w:rPr>
        <w:t>绩</w:t>
      </w:r>
      <w:r>
        <w:rPr>
          <w:rFonts w:hint="eastAsia" w:ascii="黑体" w:hAnsi="黑体" w:eastAsia="黑体" w:cs="黑体"/>
          <w:spacing w:val="-1"/>
          <w:sz w:val="44"/>
          <w:szCs w:val="44"/>
        </w:rPr>
        <w:t>效目标自评表</w:t>
      </w:r>
    </w:p>
    <w:p>
      <w:pPr>
        <w:spacing w:before="47" w:line="197" w:lineRule="auto"/>
        <w:ind w:left="3525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17145</wp:posOffset>
                </wp:positionV>
                <wp:extent cx="633095" cy="2362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9" w:lineRule="auto"/>
                              <w:ind w:left="20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1.35pt;height:18.6pt;width:49.85pt;z-index:251659264;mso-width-relative:page;mso-height-relative:page;" filled="f" stroked="f" coordsize="21600,21600" o:gfxdata="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yz/S2AAAAAgBAAAPAAAAAAAAAAEAIAAAACIAAABkcnMvZG93bnJldi54bWxQSwEC&#10;FAAUAAAACACHTuJAhdehcL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9" w:lineRule="auto"/>
                        <w:ind w:left="20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22"/>
          <w:sz w:val="32"/>
          <w:szCs w:val="32"/>
        </w:rPr>
        <w:t>(</w:t>
      </w:r>
      <w:r>
        <w:rPr>
          <w:rFonts w:hint="eastAsia" w:ascii="仿宋" w:hAnsi="仿宋" w:eastAsia="仿宋" w:cs="仿宋"/>
          <w:b/>
          <w:bCs/>
          <w:spacing w:val="17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7"/>
          <w:sz w:val="32"/>
          <w:szCs w:val="32"/>
        </w:rPr>
        <w:t>年度)</w:t>
      </w:r>
    </w:p>
    <w:tbl>
      <w:tblPr>
        <w:tblStyle w:val="9"/>
        <w:tblW w:w="8132" w:type="dxa"/>
        <w:tblInd w:w="2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695"/>
        <w:gridCol w:w="658"/>
        <w:gridCol w:w="1379"/>
        <w:gridCol w:w="1102"/>
        <w:gridCol w:w="738"/>
        <w:gridCol w:w="706"/>
        <w:gridCol w:w="650"/>
        <w:gridCol w:w="820"/>
        <w:gridCol w:w="8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06" w:type="dxa"/>
            <w:gridSpan w:val="3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项目名称</w:t>
            </w:r>
          </w:p>
        </w:tc>
        <w:tc>
          <w:tcPr>
            <w:tcW w:w="2481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省级森林城市创建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项目负责人及电话</w:t>
            </w:r>
          </w:p>
        </w:tc>
        <w:tc>
          <w:tcPr>
            <w:tcW w:w="2301" w:type="dxa"/>
            <w:gridSpan w:val="3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龙珠平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13874274928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906" w:type="dxa"/>
            <w:gridSpan w:val="3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主管部门</w:t>
            </w:r>
          </w:p>
        </w:tc>
        <w:tc>
          <w:tcPr>
            <w:tcW w:w="2481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绥宁县林业局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实施单位</w:t>
            </w:r>
          </w:p>
        </w:tc>
        <w:tc>
          <w:tcPr>
            <w:tcW w:w="2301" w:type="dxa"/>
            <w:gridSpan w:val="3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绥宁县林业局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906" w:type="dxa"/>
            <w:gridSpan w:val="3"/>
            <w:vMerge w:val="restart"/>
            <w:tcBorders>
              <w:bottom w:val="nil"/>
            </w:tcBorders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资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金情况(万元)</w:t>
            </w:r>
          </w:p>
        </w:tc>
        <w:tc>
          <w:tcPr>
            <w:tcW w:w="1379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全年预算数(A)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全年执行数(B)</w:t>
            </w:r>
          </w:p>
        </w:tc>
        <w:tc>
          <w:tcPr>
            <w:tcW w:w="65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分值</w:t>
            </w:r>
          </w:p>
        </w:tc>
        <w:tc>
          <w:tcPr>
            <w:tcW w:w="82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执行率(B/A)</w:t>
            </w:r>
          </w:p>
        </w:tc>
        <w:tc>
          <w:tcPr>
            <w:tcW w:w="831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年度资金总额：</w:t>
            </w:r>
          </w:p>
        </w:tc>
        <w:tc>
          <w:tcPr>
            <w:tcW w:w="1102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715.0069</w:t>
            </w:r>
          </w:p>
        </w:tc>
        <w:tc>
          <w:tcPr>
            <w:tcW w:w="1444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715.0069</w:t>
            </w:r>
          </w:p>
        </w:tc>
        <w:tc>
          <w:tcPr>
            <w:tcW w:w="65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10</w:t>
            </w:r>
          </w:p>
        </w:tc>
        <w:tc>
          <w:tcPr>
            <w:tcW w:w="82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其中：本年财政拨款</w:t>
            </w:r>
          </w:p>
        </w:tc>
        <w:tc>
          <w:tcPr>
            <w:tcW w:w="1102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715.0069</w:t>
            </w:r>
          </w:p>
        </w:tc>
        <w:tc>
          <w:tcPr>
            <w:tcW w:w="1444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715.0069</w:t>
            </w:r>
          </w:p>
        </w:tc>
        <w:tc>
          <w:tcPr>
            <w:tcW w:w="65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其他资金</w:t>
            </w:r>
          </w:p>
        </w:tc>
        <w:tc>
          <w:tcPr>
            <w:tcW w:w="1102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3" w:type="dxa"/>
            <w:vMerge w:val="restart"/>
            <w:tcBorders>
              <w:bottom w:val="nil"/>
            </w:tcBorders>
            <w:vAlign w:val="center"/>
          </w:tcPr>
          <w:p>
            <w:pPr>
              <w:spacing w:before="176" w:line="219" w:lineRule="auto"/>
              <w:ind w:left="184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标</w:t>
            </w:r>
          </w:p>
        </w:tc>
        <w:tc>
          <w:tcPr>
            <w:tcW w:w="3834" w:type="dxa"/>
            <w:gridSpan w:val="4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初设定目标</w:t>
            </w:r>
          </w:p>
        </w:tc>
        <w:tc>
          <w:tcPr>
            <w:tcW w:w="3745" w:type="dxa"/>
            <w:gridSpan w:val="5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年度总体目标完成情况综述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553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834" w:type="dxa"/>
            <w:gridSpan w:val="4"/>
            <w:vAlign w:val="top"/>
          </w:tcPr>
          <w:p>
            <w:pPr>
              <w:autoSpaceDE w:val="0"/>
              <w:spacing w:line="640" w:lineRule="exact"/>
              <w:ind w:firstLine="420" w:firstLineChars="20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拟完成绥宁县荷叶公园路灯安装工程、绥宁县创森宣传片画册制作、绥宁县生物多样性保护规划、2021年度科普活动生态标识建设项目、荷叶公园游步道、凉亭建设项目和森林质量提升建设工程及庵堂至水池道路硬化工程、乡镇休闲公园建设和乡镇绿化及村庄公共休闲绿地建设工程、G356国道补植补造绿化工程、关峡高速入口至花园阁道路绿化工程、荷叶公园防火林道和绿化建设工程、2021年度省道等公路绿化工程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745" w:type="dxa"/>
            <w:gridSpan w:val="5"/>
            <w:vAlign w:val="top"/>
          </w:tcPr>
          <w:p>
            <w:pPr>
              <w:autoSpaceDE w:val="0"/>
              <w:spacing w:line="640" w:lineRule="exac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完成绥宁县荷叶公园路灯安装工程、绥宁县创森宣传片画册制作、绥宁县生物多样性保护规划、2021年度科普活动生态标识建设项目、荷叶公园游步道、凉亭建设项目和森林质量提升建设工程及庵堂至水池道路硬化工程、乡镇休闲公园建设和乡镇绿化及村庄公共休闲绿地建设工程、G356国道补植补造绿化工程、关峡高速入口至花园阁道路绿化工程、荷叶公园防火林道和绿化建设工程、2021年度省道等公路绿化工程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53" w:type="dxa"/>
            <w:vMerge w:val="restart"/>
            <w:tcBorders>
              <w:bottom w:val="nil"/>
            </w:tcBorders>
            <w:vAlign w:val="bottom"/>
          </w:tcPr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绩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效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指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695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一级指标</w:t>
            </w:r>
          </w:p>
        </w:tc>
        <w:tc>
          <w:tcPr>
            <w:tcW w:w="658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二级指标</w:t>
            </w: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三级指标</w:t>
            </w:r>
          </w:p>
        </w:tc>
        <w:tc>
          <w:tcPr>
            <w:tcW w:w="11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分值</w:t>
            </w:r>
          </w:p>
        </w:tc>
        <w:tc>
          <w:tcPr>
            <w:tcW w:w="738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年度指标值</w:t>
            </w:r>
          </w:p>
        </w:tc>
        <w:tc>
          <w:tcPr>
            <w:tcW w:w="706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全年实际值</w:t>
            </w:r>
          </w:p>
        </w:tc>
        <w:tc>
          <w:tcPr>
            <w:tcW w:w="65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未完成的原因及拟采取的改进措施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58" w:line="4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出指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标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(5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0分)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数量指标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11项工程建设项目</w:t>
            </w: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质量指标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苗木成活率</w:t>
            </w: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477" w:firstLineChars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95%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效指标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2021年1月至2021年12月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tcBorders>
              <w:bottom w:val="nil"/>
            </w:tcBorders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成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本指标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715.0069万元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59" w:line="212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效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益指标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(30</w:t>
            </w:r>
            <w:r>
              <w:rPr>
                <w:rFonts w:hint="eastAsia" w:ascii="仿宋" w:hAnsi="仿宋" w:eastAsia="仿宋" w:cs="仿宋"/>
                <w:spacing w:val="2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 w:cs="仿宋"/>
                <w:spacing w:val="19"/>
                <w:sz w:val="21"/>
                <w:szCs w:val="21"/>
              </w:rPr>
              <w:t>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1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济效益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＞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715.0069万元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7" w:line="209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社会效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明显改善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3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生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态效益指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具有明显减少水土流失的效果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1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可持续影响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能持续改善生态环境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4" w:line="194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满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意度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标(10)</w:t>
            </w:r>
            <w:r>
              <w:rPr>
                <w:rFonts w:hint="eastAsia" w:ascii="仿宋" w:hAnsi="仿宋" w:eastAsia="仿宋" w:cs="仿宋"/>
                <w:spacing w:val="1"/>
                <w:sz w:val="21"/>
                <w:szCs w:val="21"/>
              </w:rPr>
              <w:t>分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01" w:line="20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9"/>
                <w:sz w:val="21"/>
                <w:szCs w:val="21"/>
              </w:rPr>
              <w:t>服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务对象满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意度指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老百姓满意度达90%以上。</w:t>
            </w: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85" w:type="dxa"/>
            <w:gridSpan w:val="4"/>
            <w:vAlign w:val="top"/>
          </w:tcPr>
          <w:p>
            <w:pPr>
              <w:spacing w:before="71" w:line="229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</w:t>
            </w:r>
          </w:p>
        </w:tc>
        <w:tc>
          <w:tcPr>
            <w:tcW w:w="1102" w:type="dxa"/>
            <w:vAlign w:val="top"/>
          </w:tcPr>
          <w:p>
            <w:pPr>
              <w:spacing w:before="104" w:line="19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100</w:t>
            </w:r>
          </w:p>
        </w:tc>
        <w:tc>
          <w:tcPr>
            <w:tcW w:w="1444" w:type="dxa"/>
            <w:gridSpan w:val="2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adjustRightInd w:val="0"/>
        <w:spacing w:line="600" w:lineRule="exact"/>
        <w:ind w:right="641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74B82"/>
    <w:multiLevelType w:val="singleLevel"/>
    <w:tmpl w:val="64374B8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4374BCE"/>
    <w:multiLevelType w:val="singleLevel"/>
    <w:tmpl w:val="64374BCE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437538A"/>
    <w:multiLevelType w:val="singleLevel"/>
    <w:tmpl w:val="6437538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4376058"/>
    <w:multiLevelType w:val="singleLevel"/>
    <w:tmpl w:val="64376058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6437611D"/>
    <w:multiLevelType w:val="singleLevel"/>
    <w:tmpl w:val="6437611D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64376292"/>
    <w:multiLevelType w:val="singleLevel"/>
    <w:tmpl w:val="64376292"/>
    <w:lvl w:ilvl="0" w:tentative="0">
      <w:start w:val="4"/>
      <w:numFmt w:val="chineseCounting"/>
      <w:suff w:val="nothing"/>
      <w:lvlText w:val="%1、"/>
      <w:lvlJc w:val="left"/>
    </w:lvl>
  </w:abstractNum>
  <w:abstractNum w:abstractNumId="6">
    <w:nsid w:val="64376498"/>
    <w:multiLevelType w:val="singleLevel"/>
    <w:tmpl w:val="64376498"/>
    <w:lvl w:ilvl="0" w:tentative="0">
      <w:start w:val="3"/>
      <w:numFmt w:val="chineseCounting"/>
      <w:suff w:val="nothing"/>
      <w:lvlText w:val="（%1）"/>
      <w:lvlJc w:val="left"/>
    </w:lvl>
  </w:abstractNum>
  <w:abstractNum w:abstractNumId="7">
    <w:nsid w:val="643764E3"/>
    <w:multiLevelType w:val="singleLevel"/>
    <w:tmpl w:val="643764E3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OWNiNGQwMTIzYzIwMDE1MzlhMTQ5MzZlODY1MmIifQ=="/>
  </w:docVars>
  <w:rsids>
    <w:rsidRoot w:val="000C619A"/>
    <w:rsid w:val="00006E3B"/>
    <w:rsid w:val="00047F3C"/>
    <w:rsid w:val="00060DE6"/>
    <w:rsid w:val="00062370"/>
    <w:rsid w:val="00070215"/>
    <w:rsid w:val="000711CB"/>
    <w:rsid w:val="0009262F"/>
    <w:rsid w:val="00092D66"/>
    <w:rsid w:val="000B7C4B"/>
    <w:rsid w:val="000C2E6E"/>
    <w:rsid w:val="000C619A"/>
    <w:rsid w:val="000D584E"/>
    <w:rsid w:val="000E6EFB"/>
    <w:rsid w:val="00101838"/>
    <w:rsid w:val="00106767"/>
    <w:rsid w:val="001129C6"/>
    <w:rsid w:val="00121AD7"/>
    <w:rsid w:val="00123DCF"/>
    <w:rsid w:val="00131878"/>
    <w:rsid w:val="00142C02"/>
    <w:rsid w:val="00161D99"/>
    <w:rsid w:val="00164C83"/>
    <w:rsid w:val="00167960"/>
    <w:rsid w:val="001715B8"/>
    <w:rsid w:val="00174DB3"/>
    <w:rsid w:val="001830C5"/>
    <w:rsid w:val="00184306"/>
    <w:rsid w:val="00194064"/>
    <w:rsid w:val="001950F7"/>
    <w:rsid w:val="001A4F04"/>
    <w:rsid w:val="001E6DBD"/>
    <w:rsid w:val="001F1DC0"/>
    <w:rsid w:val="00213CC8"/>
    <w:rsid w:val="00213DD9"/>
    <w:rsid w:val="002142AA"/>
    <w:rsid w:val="0021793C"/>
    <w:rsid w:val="00234314"/>
    <w:rsid w:val="00234FD9"/>
    <w:rsid w:val="00256A01"/>
    <w:rsid w:val="00257221"/>
    <w:rsid w:val="00261A6F"/>
    <w:rsid w:val="00275376"/>
    <w:rsid w:val="00293A9E"/>
    <w:rsid w:val="002A5247"/>
    <w:rsid w:val="002B30FE"/>
    <w:rsid w:val="002B4662"/>
    <w:rsid w:val="002C00F4"/>
    <w:rsid w:val="002C26BF"/>
    <w:rsid w:val="002E42EB"/>
    <w:rsid w:val="00305A6A"/>
    <w:rsid w:val="00314726"/>
    <w:rsid w:val="00316B5A"/>
    <w:rsid w:val="00322655"/>
    <w:rsid w:val="00323978"/>
    <w:rsid w:val="00343B9C"/>
    <w:rsid w:val="00394E2F"/>
    <w:rsid w:val="003A6774"/>
    <w:rsid w:val="003C4EB1"/>
    <w:rsid w:val="0042533E"/>
    <w:rsid w:val="004332E4"/>
    <w:rsid w:val="00440E39"/>
    <w:rsid w:val="00445C2D"/>
    <w:rsid w:val="004545F5"/>
    <w:rsid w:val="00480C64"/>
    <w:rsid w:val="0049148F"/>
    <w:rsid w:val="004B2779"/>
    <w:rsid w:val="004D46F2"/>
    <w:rsid w:val="00527389"/>
    <w:rsid w:val="00527F02"/>
    <w:rsid w:val="00537E79"/>
    <w:rsid w:val="00553644"/>
    <w:rsid w:val="00565567"/>
    <w:rsid w:val="0057006B"/>
    <w:rsid w:val="00584BD6"/>
    <w:rsid w:val="005975D6"/>
    <w:rsid w:val="005C6BAD"/>
    <w:rsid w:val="005E3BCD"/>
    <w:rsid w:val="00604873"/>
    <w:rsid w:val="006117A7"/>
    <w:rsid w:val="0061483A"/>
    <w:rsid w:val="0061682F"/>
    <w:rsid w:val="006205DD"/>
    <w:rsid w:val="00623F0F"/>
    <w:rsid w:val="00624FD7"/>
    <w:rsid w:val="00634EC3"/>
    <w:rsid w:val="00647C71"/>
    <w:rsid w:val="006521B1"/>
    <w:rsid w:val="00655E52"/>
    <w:rsid w:val="00663AA1"/>
    <w:rsid w:val="006665CE"/>
    <w:rsid w:val="00677005"/>
    <w:rsid w:val="00696C06"/>
    <w:rsid w:val="006A2A4E"/>
    <w:rsid w:val="006A7605"/>
    <w:rsid w:val="006A76F9"/>
    <w:rsid w:val="006B354F"/>
    <w:rsid w:val="006B52D9"/>
    <w:rsid w:val="006C1C09"/>
    <w:rsid w:val="006D1BDA"/>
    <w:rsid w:val="006D3691"/>
    <w:rsid w:val="006E5043"/>
    <w:rsid w:val="00704D1B"/>
    <w:rsid w:val="00705365"/>
    <w:rsid w:val="007075A9"/>
    <w:rsid w:val="00715944"/>
    <w:rsid w:val="00717696"/>
    <w:rsid w:val="00722B16"/>
    <w:rsid w:val="007301B4"/>
    <w:rsid w:val="00742208"/>
    <w:rsid w:val="00746FB4"/>
    <w:rsid w:val="00761ADF"/>
    <w:rsid w:val="00767AFF"/>
    <w:rsid w:val="00783918"/>
    <w:rsid w:val="00786253"/>
    <w:rsid w:val="007A3AB3"/>
    <w:rsid w:val="007A4C85"/>
    <w:rsid w:val="007A6AE5"/>
    <w:rsid w:val="007A7322"/>
    <w:rsid w:val="007C3E8A"/>
    <w:rsid w:val="007C5E56"/>
    <w:rsid w:val="007C6A69"/>
    <w:rsid w:val="007D1480"/>
    <w:rsid w:val="007D28BE"/>
    <w:rsid w:val="007E70CF"/>
    <w:rsid w:val="008020A3"/>
    <w:rsid w:val="008044A7"/>
    <w:rsid w:val="00830AAF"/>
    <w:rsid w:val="00833129"/>
    <w:rsid w:val="008725EE"/>
    <w:rsid w:val="00890508"/>
    <w:rsid w:val="008921A2"/>
    <w:rsid w:val="008B16F2"/>
    <w:rsid w:val="008C528A"/>
    <w:rsid w:val="008D256C"/>
    <w:rsid w:val="008D5FDA"/>
    <w:rsid w:val="009076A0"/>
    <w:rsid w:val="00924A94"/>
    <w:rsid w:val="009347D1"/>
    <w:rsid w:val="00937F2A"/>
    <w:rsid w:val="00943258"/>
    <w:rsid w:val="00952DA8"/>
    <w:rsid w:val="00957C4A"/>
    <w:rsid w:val="00960CA4"/>
    <w:rsid w:val="009612E0"/>
    <w:rsid w:val="009734D8"/>
    <w:rsid w:val="00981B54"/>
    <w:rsid w:val="00983968"/>
    <w:rsid w:val="00987DC7"/>
    <w:rsid w:val="009A10EC"/>
    <w:rsid w:val="009D22E7"/>
    <w:rsid w:val="009E0111"/>
    <w:rsid w:val="009F7CE9"/>
    <w:rsid w:val="00A0727C"/>
    <w:rsid w:val="00A20871"/>
    <w:rsid w:val="00A22B32"/>
    <w:rsid w:val="00A41128"/>
    <w:rsid w:val="00A42FC3"/>
    <w:rsid w:val="00A4446A"/>
    <w:rsid w:val="00A54C53"/>
    <w:rsid w:val="00A73F92"/>
    <w:rsid w:val="00A85E0C"/>
    <w:rsid w:val="00A8732D"/>
    <w:rsid w:val="00A92FE5"/>
    <w:rsid w:val="00A9638C"/>
    <w:rsid w:val="00AA6C9E"/>
    <w:rsid w:val="00AA7897"/>
    <w:rsid w:val="00AB663F"/>
    <w:rsid w:val="00AC4760"/>
    <w:rsid w:val="00AD3CAF"/>
    <w:rsid w:val="00AD76CF"/>
    <w:rsid w:val="00AE53B4"/>
    <w:rsid w:val="00B07DA0"/>
    <w:rsid w:val="00B12899"/>
    <w:rsid w:val="00B130CA"/>
    <w:rsid w:val="00B20DDE"/>
    <w:rsid w:val="00B22A63"/>
    <w:rsid w:val="00B27AFF"/>
    <w:rsid w:val="00B40F68"/>
    <w:rsid w:val="00B519DD"/>
    <w:rsid w:val="00B54E4B"/>
    <w:rsid w:val="00B614CD"/>
    <w:rsid w:val="00B64EF2"/>
    <w:rsid w:val="00B65C00"/>
    <w:rsid w:val="00B84DD3"/>
    <w:rsid w:val="00B8567B"/>
    <w:rsid w:val="00B96043"/>
    <w:rsid w:val="00B9723E"/>
    <w:rsid w:val="00BA2014"/>
    <w:rsid w:val="00BA4CF2"/>
    <w:rsid w:val="00BB75AF"/>
    <w:rsid w:val="00BC24C2"/>
    <w:rsid w:val="00BD7AA2"/>
    <w:rsid w:val="00BE060E"/>
    <w:rsid w:val="00BE20E1"/>
    <w:rsid w:val="00BF5C74"/>
    <w:rsid w:val="00C14080"/>
    <w:rsid w:val="00C17608"/>
    <w:rsid w:val="00C20ED0"/>
    <w:rsid w:val="00C41B05"/>
    <w:rsid w:val="00C41B25"/>
    <w:rsid w:val="00C556D9"/>
    <w:rsid w:val="00C71DC1"/>
    <w:rsid w:val="00C8229B"/>
    <w:rsid w:val="00C833A0"/>
    <w:rsid w:val="00CA2E3F"/>
    <w:rsid w:val="00CB0621"/>
    <w:rsid w:val="00CB0B77"/>
    <w:rsid w:val="00CC0D44"/>
    <w:rsid w:val="00CC11AE"/>
    <w:rsid w:val="00CC1297"/>
    <w:rsid w:val="00CE02DF"/>
    <w:rsid w:val="00D00F70"/>
    <w:rsid w:val="00D02E47"/>
    <w:rsid w:val="00D105A8"/>
    <w:rsid w:val="00D10B65"/>
    <w:rsid w:val="00D201D9"/>
    <w:rsid w:val="00D20AD4"/>
    <w:rsid w:val="00D3267B"/>
    <w:rsid w:val="00D368EB"/>
    <w:rsid w:val="00D40F53"/>
    <w:rsid w:val="00D42A0F"/>
    <w:rsid w:val="00D47F42"/>
    <w:rsid w:val="00D63E27"/>
    <w:rsid w:val="00D755CA"/>
    <w:rsid w:val="00D77AF2"/>
    <w:rsid w:val="00D834D5"/>
    <w:rsid w:val="00D91B1D"/>
    <w:rsid w:val="00DA28B0"/>
    <w:rsid w:val="00DA56D2"/>
    <w:rsid w:val="00DB1FC5"/>
    <w:rsid w:val="00DC08D8"/>
    <w:rsid w:val="00DC5F55"/>
    <w:rsid w:val="00DD14AB"/>
    <w:rsid w:val="00DD26C2"/>
    <w:rsid w:val="00DD64E5"/>
    <w:rsid w:val="00DE3C12"/>
    <w:rsid w:val="00DE466F"/>
    <w:rsid w:val="00DE635C"/>
    <w:rsid w:val="00E32B41"/>
    <w:rsid w:val="00E36FA0"/>
    <w:rsid w:val="00E479A4"/>
    <w:rsid w:val="00E578D1"/>
    <w:rsid w:val="00E67D4A"/>
    <w:rsid w:val="00E73D81"/>
    <w:rsid w:val="00E92DA4"/>
    <w:rsid w:val="00E95D45"/>
    <w:rsid w:val="00E9674A"/>
    <w:rsid w:val="00EA4F51"/>
    <w:rsid w:val="00EC3948"/>
    <w:rsid w:val="00EC44A7"/>
    <w:rsid w:val="00EC5052"/>
    <w:rsid w:val="00ED1636"/>
    <w:rsid w:val="00ED7EDA"/>
    <w:rsid w:val="00EE4FB9"/>
    <w:rsid w:val="00EF43A5"/>
    <w:rsid w:val="00F0671E"/>
    <w:rsid w:val="00F25ABF"/>
    <w:rsid w:val="00F42803"/>
    <w:rsid w:val="00F448D7"/>
    <w:rsid w:val="00F52DC0"/>
    <w:rsid w:val="00F60E92"/>
    <w:rsid w:val="00F93414"/>
    <w:rsid w:val="00FA7C14"/>
    <w:rsid w:val="00FB2667"/>
    <w:rsid w:val="00FD6CE4"/>
    <w:rsid w:val="00FD7A15"/>
    <w:rsid w:val="00FE6FF4"/>
    <w:rsid w:val="0EDA13EE"/>
    <w:rsid w:val="17D407F8"/>
    <w:rsid w:val="32E20C56"/>
    <w:rsid w:val="41557404"/>
    <w:rsid w:val="41E929F6"/>
    <w:rsid w:val="459F0C94"/>
    <w:rsid w:val="6C49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unhideWhenUsed/>
    <w:qFormat/>
    <w:uiPriority w:val="99"/>
    <w:pPr>
      <w:spacing w:before="100" w:beforeAutospacing="1" w:after="120"/>
    </w:pPr>
    <w:rPr>
      <w:rFonts w:ascii="Calibri" w:hAnsi="Calibri"/>
    </w:rPr>
  </w:style>
  <w:style w:type="paragraph" w:styleId="3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15"/>
    <w:basedOn w:val="5"/>
    <w:qFormat/>
    <w:uiPriority w:val="0"/>
    <w:rPr>
      <w:rFonts w:hint="default" w:ascii="Calibri" w:hAnsi="Calibri"/>
      <w:color w:val="0000FF"/>
      <w:u w:val="single"/>
    </w:rPr>
  </w:style>
  <w:style w:type="character" w:customStyle="1" w:styleId="7">
    <w:name w:val="正文文本 Char"/>
    <w:basedOn w:val="5"/>
    <w:link w:val="2"/>
    <w:qFormat/>
    <w:uiPriority w:val="99"/>
    <w:rPr>
      <w:rFonts w:ascii="Calibri" w:hAnsi="Calibri" w:eastAsia="宋体" w:cs="Times New Roman"/>
      <w:szCs w:val="21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90A808-B3DF-414E-B17C-74B7A61297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2319</Words>
  <Characters>2589</Characters>
  <Lines>5</Lines>
  <Paragraphs>1</Paragraphs>
  <TotalTime>3</TotalTime>
  <ScaleCrop>false</ScaleCrop>
  <LinksUpToDate>false</LinksUpToDate>
  <CharactersWithSpaces>2622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2023-03-09T23:52:00Z</dcterms:created>
  <dc:creator>Administrator</dc:creator>
  <cp:lastModifiedBy>刘朝辉</cp:lastModifiedBy>
  <dcterms:modified xsi:type="dcterms:W3CDTF">2023-08-01T09:39:47Z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B11AFA49DB314B68A3E286BDE195167F_12</vt:lpwstr>
  </property>
</Properties>
</file>