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黑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附件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2022年林业特色产业链示范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项目绩效自评报告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绥宁县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林业局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2023年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4月15日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方正小标宋_GBK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1．资金下达预算及项目情况。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县财政共下达我局林业特色产业链示范项目资金270万元，包括在长铺子乡印坪村建设1个1000亩高标准笋材两用林示范基地、在瓦屋、金屋、唐家坊、麻塘等4个乡镇建成4座共140个竹笋加工压榨房间、在鹅公乡上白村建设一家茶油加工小作坊和在东山等10个乡镇99个村完成9100亩的油茶幼林抚育等4个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资金项目绩效目标设定情况。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   项目绩效目标设定情况是在2023年11月底前保质保量按时完成印坪村1000亩高标准笋材两用林示范基地及瓦屋、金屋、唐家坊、麻塘等4个乡镇的4座共140个竹笋加工压榨房间、鹅公乡上白村1座茶油加工小作坊和东山等10个乡镇99个村完成9100亩的油茶幼林抚育等项目的建设任务，县财政共投入270万元。通过项目的实施来提高财政资金的使用效率，从而增加林农收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二、绩效自评工作开展情况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根据县财政局的工作安排及相关要求，我局及时召开会议，成立以局长为组长，分管领导为副组长，各业务股室长为成员的绩效自评工作专班，在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2023年3月-4月10日通过采取查阅资料、现场踏勘的方式对以上所有项目逐一开展了绩效评价工作。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三、绩效目标完成情况分析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(一)项目资金情况分析。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1.项目资金到位情况分析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2022年我局林业特色产业链示范项目应到位资金270万元，实际到位270万元，到位率100%。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项目资金执行情况分析</w:t>
      </w:r>
    </w:p>
    <w:p>
      <w:pPr>
        <w:pStyle w:val="4"/>
        <w:ind w:firstLine="510" w:firstLineChars="150"/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2022年度我局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县级林业特色产业链示范项目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实际执行金额为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270</w:t>
      </w:r>
      <w:r>
        <w:rPr>
          <w:rFonts w:hint="eastAsia" w:ascii="仿宋" w:hAnsi="仿宋" w:eastAsia="仿宋" w:cs="仿宋"/>
          <w:sz w:val="32"/>
          <w:szCs w:val="32"/>
        </w:rPr>
        <w:t>万元，执行率为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  <w:bookmarkStart w:id="0" w:name="_GoBack"/>
      <w:bookmarkEnd w:id="0"/>
    </w:p>
    <w:p>
      <w:pPr>
        <w:pStyle w:val="4"/>
        <w:numPr>
          <w:ilvl w:val="0"/>
          <w:numId w:val="1"/>
        </w:numPr>
        <w:ind w:left="0" w:leftChars="0" w:firstLine="68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项目资金管理情况分析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高度重视项目资金管理，均按照国家现行政策要求严格资金管理和使用。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建立健全财务管理制度和会计核算制度，会计核算规范、完整，记账依据完备，按程序上报和审批。项目资金均拨到县财政局国库集中支付核算中心所设立的专户，实行独立核算，专户专账管理，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在资金使用过程中，注重实效、强化管理，不存在截留、挤占、挪用、虚列支出等情况。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仿宋" w:hAnsi="仿宋" w:eastAsia="仿宋" w:cs="仿宋"/>
          <w:b/>
          <w:bCs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10"/>
          <w:sz w:val="32"/>
          <w:szCs w:val="32"/>
        </w:rPr>
        <w:t>(二)项目绩效指标完成情况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(1)项目完成数量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   项目实际在长铺子乡印坪村建设1个1000亩高标准笋材两用林示范基地、在瓦屋、金屋、唐家坊、麻塘等4个乡镇建成4座共164个竹笋加工压榨房间、在鹅公乡上白村建设一家茶油加工小作坊和在东山等10个乡镇99个村完成8000亩的油茶幼林抚育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项目完成质量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项目建设完成后，经建设单位申请，我局组织人员进行现场踏勘验收，所有建设项目都能按有关技术要求和规定进行施工，验收合格率达100%。</w:t>
      </w:r>
    </w:p>
    <w:p>
      <w:pPr>
        <w:pStyle w:val="4"/>
        <w:numPr>
          <w:ilvl w:val="0"/>
          <w:numId w:val="2"/>
        </w:numPr>
        <w:ind w:left="0" w:leftChars="0" w:firstLine="68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项目实施进度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所有建设单位都能按项目规定的时间开工和完成项目建设任务。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项目成本节约情况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所有项目都按严控非生产性支出来尽量节约成本的要求实施。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(1)项目实施的经济效益分析</w:t>
      </w:r>
    </w:p>
    <w:p>
      <w:pPr>
        <w:pStyle w:val="4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  通过项目的实施，能带动增加经济收入800万元，其中增加集体经济收入100万元，同时能为脱贫（监测）人口增加200万元左右的收入，达到项目的预期。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项目实施的社会效益分析</w:t>
      </w:r>
    </w:p>
    <w:p>
      <w:pPr>
        <w:pStyle w:val="4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通过项目的实施，经统计，共带动了项目所在地脱贫（监测）人口就业数200人以上。有效的维护的当地经济社会的稳定。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项目实施的生态效益分析</w:t>
      </w:r>
    </w:p>
    <w:p>
      <w:pPr>
        <w:pStyle w:val="4"/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项目实施后，有效的改变了森林生态环境，提供了森林蓄积量，减少了水头流失，收益面积达10000亩。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项目实施的可持续影响分析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一是可有效推进林业持续发展；二是能有效改善林区职工和林农的生产生活条件；三是能有效保持林区竞争力。</w:t>
      </w:r>
    </w:p>
    <w:p>
      <w:pPr>
        <w:numPr>
          <w:ilvl w:val="0"/>
          <w:numId w:val="4"/>
        </w:numPr>
        <w:spacing w:line="520" w:lineRule="exact"/>
        <w:ind w:firstLine="6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满意度指标完成情况分析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项目的</w:t>
      </w:r>
      <w:r>
        <w:rPr>
          <w:rFonts w:hint="eastAsia" w:ascii="仿宋" w:hAnsi="仿宋" w:eastAsia="仿宋" w:cs="仿宋"/>
          <w:sz w:val="32"/>
          <w:szCs w:val="32"/>
        </w:rPr>
        <w:t>建设带动了林农就业，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改善了林农作业环境，降低了林农劳动强度，增加了林农收入，</w:t>
      </w:r>
      <w:r>
        <w:rPr>
          <w:rFonts w:hint="eastAsia" w:ascii="仿宋" w:hAnsi="仿宋" w:eastAsia="仿宋" w:cs="仿宋"/>
          <w:sz w:val="32"/>
          <w:szCs w:val="32"/>
        </w:rPr>
        <w:t>群众满意度高。说明林业职工、周边群众、林业项目实施单位和林农对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级林业项目的实施满意，同时，他们也希望加大政策支持力度，扩大补助资金支持范围，提高资金补助标准，让更多的林农和单位受益。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四、存在的主要问题及产生的原因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(一)项目申报及实施管理方面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1、项目立项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2、项目跟踪监管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3、项目实施进度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4、项目其他方面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(二)资金管理方面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1、资金使用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2、项目资金拨付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3、会计核算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五、下一步改进措施及建议</w:t>
      </w:r>
    </w:p>
    <w:p>
      <w:pPr>
        <w:pStyle w:val="4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pacing w:val="10"/>
          <w:sz w:val="32"/>
          <w:szCs w:val="32"/>
          <w:lang w:val="en-US" w:eastAsia="zh-CN"/>
        </w:rPr>
        <w:t>加大调查研究，出台适合我县林业特色产业发展的县级财政支持政策，扩大收益面。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绩效自评结果拟应用和公开情况</w:t>
      </w:r>
    </w:p>
    <w:p>
      <w:pPr>
        <w:pStyle w:val="4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sz w:val="32"/>
          <w:szCs w:val="32"/>
          <w:lang w:val="en-US" w:eastAsia="zh-CN"/>
        </w:rPr>
        <w:t>绩效自评结果按规定在政府官网进行公开。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附件：项目支出绩效目标自评表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附件：</w:t>
      </w:r>
    </w:p>
    <w:p>
      <w:pPr>
        <w:spacing w:before="227" w:line="182" w:lineRule="auto"/>
        <w:jc w:val="center"/>
        <w:rPr>
          <w:rFonts w:hint="eastAsia" w:ascii="黑体" w:hAnsi="黑体" w:eastAsia="黑体" w:cs="黑体"/>
          <w:spacing w:val="-1"/>
          <w:sz w:val="44"/>
          <w:szCs w:val="44"/>
        </w:rPr>
      </w:pPr>
      <w:r>
        <w:rPr>
          <w:rFonts w:hint="eastAsia" w:ascii="黑体" w:hAnsi="黑体" w:eastAsia="黑体" w:cs="黑体"/>
          <w:spacing w:val="-2"/>
          <w:sz w:val="44"/>
          <w:szCs w:val="44"/>
          <w:lang w:val="en-US" w:eastAsia="zh-CN"/>
        </w:rPr>
        <w:t>项目支出</w:t>
      </w:r>
      <w:r>
        <w:rPr>
          <w:rFonts w:hint="eastAsia" w:ascii="黑体" w:hAnsi="黑体" w:eastAsia="黑体" w:cs="黑体"/>
          <w:spacing w:val="-2"/>
          <w:sz w:val="44"/>
          <w:szCs w:val="44"/>
        </w:rPr>
        <w:t>绩</w:t>
      </w:r>
      <w:r>
        <w:rPr>
          <w:rFonts w:hint="eastAsia" w:ascii="黑体" w:hAnsi="黑体" w:eastAsia="黑体" w:cs="黑体"/>
          <w:spacing w:val="-1"/>
          <w:sz w:val="44"/>
          <w:szCs w:val="44"/>
        </w:rPr>
        <w:t>效目标自评表</w:t>
      </w:r>
    </w:p>
    <w:p>
      <w:pPr>
        <w:spacing w:before="47" w:line="197" w:lineRule="auto"/>
        <w:ind w:left="3525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17145</wp:posOffset>
                </wp:positionV>
                <wp:extent cx="633095" cy="23622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19" w:lineRule="auto"/>
                              <w:ind w:left="20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25pt;margin-top:1.35pt;height:18.6pt;width:49.85pt;z-index:251659264;mso-width-relative:page;mso-height-relative:page;" filled="f" stroked="f" coordsize="21600,21600" o:gfxdata="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Lyz/S2AAAAAgBAAAPAAAAAAAAAAEAIAAAACIAAABkcnMvZG93bnJldi54bWxQSwEC&#10;FAAUAAAACACHTuJAhdehcLsBAABx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19" w:lineRule="auto"/>
                        <w:ind w:left="20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22"/>
          <w:sz w:val="32"/>
          <w:szCs w:val="32"/>
        </w:rPr>
        <w:t>(</w:t>
      </w:r>
      <w:r>
        <w:rPr>
          <w:rFonts w:hint="eastAsia" w:ascii="仿宋" w:hAnsi="仿宋" w:eastAsia="仿宋" w:cs="仿宋"/>
          <w:b/>
          <w:bCs/>
          <w:spacing w:val="17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7"/>
          <w:sz w:val="32"/>
          <w:szCs w:val="32"/>
        </w:rPr>
        <w:t>年度)</w:t>
      </w:r>
    </w:p>
    <w:tbl>
      <w:tblPr>
        <w:tblStyle w:val="8"/>
        <w:tblW w:w="8132" w:type="dxa"/>
        <w:tblInd w:w="2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695"/>
        <w:gridCol w:w="658"/>
        <w:gridCol w:w="1379"/>
        <w:gridCol w:w="1102"/>
        <w:gridCol w:w="738"/>
        <w:gridCol w:w="706"/>
        <w:gridCol w:w="650"/>
        <w:gridCol w:w="820"/>
        <w:gridCol w:w="8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06" w:type="dxa"/>
            <w:gridSpan w:val="3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项目名称</w:t>
            </w:r>
          </w:p>
        </w:tc>
        <w:tc>
          <w:tcPr>
            <w:tcW w:w="2481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特色产业链示范项目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项目负责人及电话</w:t>
            </w:r>
          </w:p>
        </w:tc>
        <w:tc>
          <w:tcPr>
            <w:tcW w:w="2301" w:type="dxa"/>
            <w:gridSpan w:val="3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李茂发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 xml:space="preserve"> 13973945723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906" w:type="dxa"/>
            <w:gridSpan w:val="3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主管部门</w:t>
            </w:r>
          </w:p>
        </w:tc>
        <w:tc>
          <w:tcPr>
            <w:tcW w:w="2481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绥宁县林业局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实施单位</w:t>
            </w:r>
          </w:p>
        </w:tc>
        <w:tc>
          <w:tcPr>
            <w:tcW w:w="2301" w:type="dxa"/>
            <w:gridSpan w:val="3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长铺子、麻塘、瓦屋等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16个乡镇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906" w:type="dxa"/>
            <w:gridSpan w:val="3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资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金情况(万元)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全年预算数(A)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全年执行数(B)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分值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执行率(B/A)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年度资金总额：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270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270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10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其中：本年财政拨款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270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270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其他资金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3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76" w:line="219" w:lineRule="auto"/>
              <w:ind w:left="184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标</w:t>
            </w:r>
          </w:p>
        </w:tc>
        <w:tc>
          <w:tcPr>
            <w:tcW w:w="3834" w:type="dxa"/>
            <w:gridSpan w:val="4"/>
            <w:noWrap w:val="0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初设定目标</w:t>
            </w:r>
          </w:p>
        </w:tc>
        <w:tc>
          <w:tcPr>
            <w:tcW w:w="3745" w:type="dxa"/>
            <w:gridSpan w:val="5"/>
            <w:noWrap w:val="0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年度总体目标完成情况综述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553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834" w:type="dxa"/>
            <w:gridSpan w:val="4"/>
            <w:noWrap w:val="0"/>
            <w:vAlign w:val="top"/>
          </w:tcPr>
          <w:p>
            <w:pPr>
              <w:pStyle w:val="9"/>
              <w:spacing w:line="240" w:lineRule="exact"/>
              <w:ind w:firstLine="0"/>
              <w:contextualSpacing/>
              <w:rPr>
                <w:rFonts w:hint="eastAsia" w:ascii="方正仿宋_GBK" w:hAnsi="方正仿宋_GBK" w:eastAsia="方正仿宋_GBK" w:cs="方正仿宋_GBK"/>
                <w:bCs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18"/>
                <w:szCs w:val="18"/>
              </w:rPr>
              <w:t>1:在长铺子乡印坪村建成1个1000亩的高标准笋材两用林示范基地。</w:t>
            </w:r>
          </w:p>
          <w:p>
            <w:pPr>
              <w:pStyle w:val="9"/>
              <w:spacing w:line="240" w:lineRule="exact"/>
              <w:ind w:firstLine="0"/>
              <w:contextualSpacing/>
              <w:rPr>
                <w:rFonts w:hint="eastAsia" w:ascii="方正仿宋_GBK" w:hAnsi="方正仿宋_GBK" w:eastAsia="方正仿宋_GBK" w:cs="方正仿宋_GBK"/>
                <w:bCs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18"/>
                <w:szCs w:val="18"/>
              </w:rPr>
              <w:t>2：在瓦屋、金屋等4个乡镇建成4座共140个竹笋加工压榨房间。</w:t>
            </w:r>
          </w:p>
          <w:p>
            <w:pPr>
              <w:pStyle w:val="9"/>
              <w:spacing w:line="240" w:lineRule="exact"/>
              <w:ind w:firstLine="0"/>
              <w:contextualSpacing/>
              <w:rPr>
                <w:rFonts w:hint="eastAsia" w:ascii="方正仿宋_GBK" w:hAnsi="方正仿宋_GBK" w:eastAsia="方正仿宋_GBK" w:cs="方正仿宋_GBK"/>
                <w:bCs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18"/>
                <w:szCs w:val="18"/>
              </w:rPr>
              <w:t>3：在鹅公乡上白村建成1座茶油加工小作坊。</w:t>
            </w:r>
          </w:p>
          <w:p>
            <w:pP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18"/>
                <w:szCs w:val="18"/>
              </w:rPr>
              <w:t>4：在东山等10个乡镇99个村完成9100亩油茶幼林抚育。</w:t>
            </w:r>
          </w:p>
        </w:tc>
        <w:tc>
          <w:tcPr>
            <w:tcW w:w="3745" w:type="dxa"/>
            <w:gridSpan w:val="5"/>
            <w:noWrap w:val="0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pacing w:val="10"/>
                <w:sz w:val="18"/>
                <w:szCs w:val="18"/>
                <w:lang w:val="en-US" w:eastAsia="zh-CN"/>
              </w:rPr>
              <w:t>项目实际在长铺子乡印坪村建设1个1000亩高标准笋材两用林示范基地、在瓦屋、金屋、唐家坊、麻塘等4个乡镇建成4座共164个竹笋加工压榨房间、在鹅公乡上白村建设一家茶油加工小作坊和在东山等10个乡镇99个村完成8000亩的油茶幼林抚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53" w:type="dxa"/>
            <w:vMerge w:val="restart"/>
            <w:tcBorders>
              <w:bottom w:val="nil"/>
            </w:tcBorders>
            <w:noWrap w:val="0"/>
            <w:vAlign w:val="bottom"/>
          </w:tcPr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绩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效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指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一级指标</w:t>
            </w:r>
          </w:p>
        </w:tc>
        <w:tc>
          <w:tcPr>
            <w:tcW w:w="658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二级指标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三级指标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分值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年度指标值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全年实际值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  <w:tc>
          <w:tcPr>
            <w:tcW w:w="1651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未完成的原因及拟采取的改进措施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8" w:line="4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产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出指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标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(5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0分)</w:t>
            </w:r>
          </w:p>
        </w:tc>
        <w:tc>
          <w:tcPr>
            <w:tcW w:w="658" w:type="dxa"/>
            <w:vMerge w:val="restart"/>
            <w:noWrap w:val="0"/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数量指标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建设高标准笋材两用林示范基地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</w:rPr>
              <w:t>1000</w:t>
            </w:r>
            <w:r>
              <w:rPr>
                <w:rFonts w:hint="eastAsia" w:cs="Times New Roman"/>
                <w:bCs/>
                <w:sz w:val="19"/>
                <w:szCs w:val="19"/>
              </w:rPr>
              <w:t>亩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</w:rPr>
              <w:t>1000</w:t>
            </w:r>
            <w:r>
              <w:rPr>
                <w:rFonts w:hint="eastAsia" w:cs="Times New Roman"/>
                <w:bCs/>
                <w:sz w:val="19"/>
                <w:szCs w:val="19"/>
              </w:rPr>
              <w:t>亩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建设竹笋压榨加工压榨房间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140</w:t>
            </w:r>
            <w:r>
              <w:rPr>
                <w:rFonts w:hint="eastAsia" w:cs="Times New Roman"/>
                <w:bCs/>
                <w:sz w:val="19"/>
                <w:szCs w:val="19"/>
              </w:rPr>
              <w:t>个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9"/>
                <w:szCs w:val="19"/>
                <w:lang w:val="en-US" w:eastAsia="zh-CN"/>
              </w:rPr>
              <w:t>164</w:t>
            </w:r>
            <w:r>
              <w:rPr>
                <w:rFonts w:hint="eastAsia" w:cs="Times New Roman"/>
                <w:bCs/>
                <w:sz w:val="19"/>
                <w:szCs w:val="19"/>
              </w:rPr>
              <w:t>个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建设茶油加工小作坊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Cs/>
                <w:sz w:val="19"/>
                <w:szCs w:val="19"/>
              </w:rPr>
              <w:t>1</w:t>
            </w:r>
            <w:r>
              <w:rPr>
                <w:rFonts w:hint="eastAsia" w:cs="Times New Roman"/>
                <w:bCs/>
                <w:sz w:val="19"/>
                <w:szCs w:val="19"/>
              </w:rPr>
              <w:t>个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Cs/>
                <w:sz w:val="19"/>
                <w:szCs w:val="19"/>
              </w:rPr>
              <w:t>1</w:t>
            </w:r>
            <w:r>
              <w:rPr>
                <w:rFonts w:hint="eastAsia" w:cs="Times New Roman"/>
                <w:bCs/>
                <w:sz w:val="19"/>
                <w:szCs w:val="19"/>
              </w:rPr>
              <w:t>个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完成油茶幼林抚育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26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9100</w:t>
            </w:r>
            <w:r>
              <w:rPr>
                <w:rFonts w:hint="eastAsia" w:cs="Times New Roman"/>
                <w:bCs/>
                <w:sz w:val="19"/>
                <w:szCs w:val="19"/>
              </w:rPr>
              <w:t>亩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26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eastAsia="微软雅黑" w:cs="Times New Roman"/>
                <w:bCs/>
                <w:sz w:val="19"/>
                <w:szCs w:val="19"/>
                <w:lang w:val="en-US" w:eastAsia="zh-CN"/>
              </w:rPr>
              <w:t>800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0</w:t>
            </w:r>
            <w:r>
              <w:rPr>
                <w:rFonts w:hint="eastAsia" w:cs="Times New Roman"/>
                <w:bCs/>
                <w:sz w:val="19"/>
                <w:szCs w:val="19"/>
              </w:rPr>
              <w:t>亩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部分林农因无劳动力没有进行抚育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质量指标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  <w:t>验收合格率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100</w:t>
            </w:r>
            <w:r>
              <w:rPr>
                <w:rFonts w:ascii="Times New Roman" w:hAnsi="Times New Roman" w:eastAsia="仿宋_GB2312" w:cs="Times New Roman"/>
                <w:bCs/>
                <w:sz w:val="19"/>
                <w:szCs w:val="19"/>
              </w:rPr>
              <w:t>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100</w:t>
            </w:r>
            <w:r>
              <w:rPr>
                <w:rFonts w:ascii="Times New Roman" w:hAnsi="Times New Roman" w:eastAsia="仿宋_GB2312" w:cs="Times New Roman"/>
                <w:bCs/>
                <w:sz w:val="19"/>
                <w:szCs w:val="19"/>
              </w:rPr>
              <w:t>%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_GB2312" w:hAnsi="仿宋_GB2312" w:eastAsia="仿宋_GB2312" w:cs="仿宋_GB2312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效指标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项目完成及时率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100</w:t>
            </w:r>
            <w:r>
              <w:rPr>
                <w:rFonts w:ascii="Times New Roman" w:hAnsi="Times New Roman" w:eastAsia="仿宋_GB2312" w:cs="Times New Roman"/>
                <w:bCs/>
                <w:sz w:val="19"/>
                <w:szCs w:val="19"/>
              </w:rPr>
              <w:t>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100</w:t>
            </w:r>
            <w:r>
              <w:rPr>
                <w:rFonts w:ascii="Times New Roman" w:hAnsi="Times New Roman" w:eastAsia="仿宋_GB2312" w:cs="Times New Roman"/>
                <w:bCs/>
                <w:sz w:val="19"/>
                <w:szCs w:val="19"/>
              </w:rPr>
              <w:t>%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成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本指标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高标准笋材两用林补助标准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600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元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亩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600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元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亩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竹笋压榨房间补助标准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5000</w:t>
            </w:r>
            <w:r>
              <w:rPr>
                <w:rFonts w:hint="eastAsia" w:cs="Times New Roman"/>
                <w:bCs/>
                <w:sz w:val="18"/>
                <w:szCs w:val="18"/>
              </w:rPr>
              <w:t>元</w:t>
            </w:r>
            <w:r>
              <w:rPr>
                <w:rFonts w:ascii="Times New Roman" w:hAnsi="Times New Roman" w:eastAsia="仿宋_GB2312" w:cs="Times New Roman"/>
                <w:bCs/>
                <w:sz w:val="18"/>
                <w:szCs w:val="18"/>
              </w:rPr>
              <w:t>/</w:t>
            </w:r>
            <w:r>
              <w:rPr>
                <w:rFonts w:hint="eastAsia" w:cs="Times New Roman"/>
                <w:bCs/>
                <w:sz w:val="18"/>
                <w:szCs w:val="18"/>
              </w:rPr>
              <w:t>间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5000</w:t>
            </w:r>
            <w:r>
              <w:rPr>
                <w:rFonts w:hint="eastAsia" w:cs="Times New Roman"/>
                <w:bCs/>
                <w:sz w:val="18"/>
                <w:szCs w:val="18"/>
              </w:rPr>
              <w:t>元</w:t>
            </w:r>
            <w:r>
              <w:rPr>
                <w:rFonts w:ascii="Times New Roman" w:hAnsi="Times New Roman" w:eastAsia="仿宋_GB2312" w:cs="Times New Roman"/>
                <w:bCs/>
                <w:sz w:val="18"/>
                <w:szCs w:val="18"/>
              </w:rPr>
              <w:t>/</w:t>
            </w:r>
            <w:r>
              <w:rPr>
                <w:rFonts w:hint="eastAsia" w:cs="Times New Roman"/>
                <w:bCs/>
                <w:sz w:val="18"/>
                <w:szCs w:val="18"/>
              </w:rPr>
              <w:t>间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茶油加工小作坊补助标准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40</w:t>
            </w:r>
            <w:r>
              <w:rPr>
                <w:rFonts w:hint="eastAsia" w:cs="Times New Roman"/>
                <w:bCs/>
                <w:sz w:val="18"/>
                <w:szCs w:val="18"/>
              </w:rPr>
              <w:t>万元</w:t>
            </w:r>
            <w:r>
              <w:rPr>
                <w:rFonts w:ascii="Times New Roman" w:hAnsi="Times New Roman" w:eastAsia="仿宋_GB2312" w:cs="Times New Roman"/>
                <w:bCs/>
                <w:sz w:val="18"/>
                <w:szCs w:val="18"/>
              </w:rPr>
              <w:t>/</w:t>
            </w:r>
            <w:r>
              <w:rPr>
                <w:rFonts w:hint="eastAsia" w:cs="Times New Roman"/>
                <w:bCs/>
                <w:sz w:val="18"/>
                <w:szCs w:val="18"/>
              </w:rPr>
              <w:t>家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40</w:t>
            </w:r>
            <w:r>
              <w:rPr>
                <w:rFonts w:hint="eastAsia" w:cs="Times New Roman"/>
                <w:bCs/>
                <w:sz w:val="18"/>
                <w:szCs w:val="18"/>
              </w:rPr>
              <w:t>万元</w:t>
            </w:r>
            <w:r>
              <w:rPr>
                <w:rFonts w:ascii="Times New Roman" w:hAnsi="Times New Roman" w:eastAsia="仿宋_GB2312" w:cs="Times New Roman"/>
                <w:bCs/>
                <w:sz w:val="18"/>
                <w:szCs w:val="18"/>
              </w:rPr>
              <w:t>/</w:t>
            </w:r>
            <w:r>
              <w:rPr>
                <w:rFonts w:hint="eastAsia" w:cs="Times New Roman"/>
                <w:bCs/>
                <w:sz w:val="18"/>
                <w:szCs w:val="18"/>
              </w:rPr>
              <w:t>家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18"/>
                <w:szCs w:val="18"/>
              </w:rPr>
              <w:t>油茶幼林抚育补助标准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100-200</w:t>
            </w:r>
            <w:r>
              <w:rPr>
                <w:rFonts w:hint="eastAsia" w:cs="Times New Roman"/>
                <w:bCs/>
                <w:sz w:val="18"/>
                <w:szCs w:val="18"/>
              </w:rPr>
              <w:t>元</w:t>
            </w:r>
            <w:r>
              <w:rPr>
                <w:rFonts w:ascii="Times New Roman" w:hAnsi="Times New Roman" w:eastAsia="仿宋_GB2312" w:cs="Times New Roman"/>
                <w:bCs/>
                <w:sz w:val="18"/>
                <w:szCs w:val="18"/>
              </w:rPr>
              <w:t>/</w:t>
            </w:r>
            <w:r>
              <w:rPr>
                <w:rFonts w:hint="eastAsia" w:cs="Times New Roman"/>
                <w:bCs/>
                <w:sz w:val="18"/>
                <w:szCs w:val="18"/>
              </w:rPr>
              <w:t>亩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100-200</w:t>
            </w:r>
            <w:r>
              <w:rPr>
                <w:rFonts w:hint="eastAsia" w:cs="Times New Roman"/>
                <w:bCs/>
                <w:sz w:val="18"/>
                <w:szCs w:val="18"/>
              </w:rPr>
              <w:t>元</w:t>
            </w:r>
            <w:r>
              <w:rPr>
                <w:rFonts w:ascii="Times New Roman" w:hAnsi="Times New Roman" w:eastAsia="仿宋_GB2312" w:cs="Times New Roman"/>
                <w:bCs/>
                <w:sz w:val="18"/>
                <w:szCs w:val="18"/>
              </w:rPr>
              <w:t>/</w:t>
            </w:r>
            <w:r>
              <w:rPr>
                <w:rFonts w:hint="eastAsia" w:cs="Times New Roman"/>
                <w:bCs/>
                <w:sz w:val="18"/>
                <w:szCs w:val="18"/>
              </w:rPr>
              <w:t>亩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9" w:line="212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效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益指标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(30</w:t>
            </w:r>
            <w:r>
              <w:rPr>
                <w:rFonts w:hint="eastAsia" w:ascii="仿宋" w:hAnsi="仿宋" w:eastAsia="仿宋" w:cs="仿宋"/>
                <w:spacing w:val="2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 w:cs="仿宋"/>
                <w:spacing w:val="19"/>
                <w:sz w:val="21"/>
                <w:szCs w:val="21"/>
              </w:rPr>
              <w:t>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1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经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济效益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增加经济收入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eastAsia="微软雅黑" w:cs="Times New Roman"/>
                <w:bCs/>
                <w:sz w:val="19"/>
                <w:szCs w:val="19"/>
              </w:rPr>
              <w:t>8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00</w:t>
            </w:r>
            <w:r>
              <w:rPr>
                <w:rFonts w:hint="eastAsia" w:cs="Times New Roman"/>
                <w:bCs/>
                <w:sz w:val="19"/>
                <w:szCs w:val="19"/>
              </w:rPr>
              <w:t>万元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eastAsia="微软雅黑" w:cs="Times New Roman"/>
                <w:bCs/>
                <w:sz w:val="19"/>
                <w:szCs w:val="19"/>
              </w:rPr>
              <w:t>8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00</w:t>
            </w:r>
            <w:r>
              <w:rPr>
                <w:rFonts w:hint="eastAsia" w:cs="Times New Roman"/>
                <w:bCs/>
                <w:sz w:val="19"/>
                <w:szCs w:val="19"/>
              </w:rPr>
              <w:t>万元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增加村集体收入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100</w:t>
            </w:r>
            <w:r>
              <w:rPr>
                <w:rFonts w:hint="eastAsia" w:cs="Times New Roman"/>
                <w:bCs/>
                <w:sz w:val="19"/>
                <w:szCs w:val="19"/>
              </w:rPr>
              <w:t>万元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100</w:t>
            </w:r>
            <w:r>
              <w:rPr>
                <w:rFonts w:hint="eastAsia" w:cs="Times New Roman"/>
                <w:bCs/>
                <w:sz w:val="19"/>
                <w:szCs w:val="19"/>
              </w:rPr>
              <w:t>万元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★★★特色产业带动</w:t>
            </w:r>
            <w:r>
              <w:rPr>
                <w:rFonts w:cs="Times New Roman"/>
                <w:bCs/>
                <w:sz w:val="19"/>
                <w:szCs w:val="19"/>
              </w:rPr>
              <w:t>增加</w:t>
            </w:r>
            <w:r>
              <w:rPr>
                <w:rFonts w:hint="eastAsia" w:cs="Times New Roman"/>
                <w:bCs/>
                <w:sz w:val="19"/>
                <w:szCs w:val="19"/>
              </w:rPr>
              <w:t>脱贫（监测）人口收入（总收入）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200</w:t>
            </w:r>
            <w:r>
              <w:rPr>
                <w:rFonts w:hint="eastAsia" w:cs="Times New Roman"/>
                <w:bCs/>
                <w:sz w:val="19"/>
                <w:szCs w:val="19"/>
              </w:rPr>
              <w:t>万元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34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200</w:t>
            </w:r>
            <w:r>
              <w:rPr>
                <w:rFonts w:hint="eastAsia" w:cs="Times New Roman"/>
                <w:bCs/>
                <w:sz w:val="19"/>
                <w:szCs w:val="19"/>
              </w:rPr>
              <w:t>万元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7" w:line="209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社会效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特色产业带动增加脱贫（监测）人口就业人数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200</w:t>
            </w:r>
            <w:r>
              <w:rPr>
                <w:rFonts w:hint="eastAsia" w:cs="Times New Roman"/>
                <w:bCs/>
                <w:sz w:val="19"/>
                <w:szCs w:val="19"/>
              </w:rPr>
              <w:t>人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200</w:t>
            </w:r>
            <w:r>
              <w:rPr>
                <w:rFonts w:hint="eastAsia" w:cs="Times New Roman"/>
                <w:bCs/>
                <w:sz w:val="19"/>
                <w:szCs w:val="19"/>
              </w:rPr>
              <w:t>人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★★★受益脱贫（监测）人口数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46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8538</w:t>
            </w:r>
            <w:r>
              <w:rPr>
                <w:rFonts w:hint="eastAsia" w:cs="Times New Roman"/>
                <w:bCs/>
                <w:sz w:val="19"/>
                <w:szCs w:val="19"/>
              </w:rPr>
              <w:t>人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46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8538</w:t>
            </w:r>
            <w:r>
              <w:rPr>
                <w:rFonts w:hint="eastAsia" w:cs="Times New Roman"/>
                <w:bCs/>
                <w:sz w:val="19"/>
                <w:szCs w:val="19"/>
              </w:rPr>
              <w:t>人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3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生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态效益指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改善森林生态环境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9000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  <w:sz w:val="19"/>
                <w:szCs w:val="19"/>
              </w:rPr>
              <w:t>9000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1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可持续影响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收益年限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4" w:line="194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满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意度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标(10)</w:t>
            </w:r>
            <w:r>
              <w:rPr>
                <w:rFonts w:hint="eastAsia" w:ascii="仿宋" w:hAnsi="仿宋" w:eastAsia="仿宋" w:cs="仿宋"/>
                <w:spacing w:val="1"/>
                <w:sz w:val="21"/>
                <w:szCs w:val="21"/>
              </w:rPr>
              <w:t>分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01" w:line="20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9"/>
                <w:sz w:val="21"/>
                <w:szCs w:val="21"/>
              </w:rPr>
              <w:t>服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务对象满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意度指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受益脱贫（监测）人口满意度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</w:rPr>
              <w:t>95</w:t>
            </w:r>
            <w:r>
              <w:rPr>
                <w:rFonts w:ascii="Times New Roman" w:hAnsi="Times New Roman" w:eastAsia="仿宋_GB2312" w:cs="Times New Roman"/>
                <w:bCs/>
              </w:rPr>
              <w:t>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</w:rPr>
              <w:t>95</w:t>
            </w:r>
            <w:r>
              <w:rPr>
                <w:rFonts w:ascii="Times New Roman" w:hAnsi="Times New Roman" w:eastAsia="仿宋_GB2312" w:cs="Times New Roman"/>
                <w:bCs/>
              </w:rPr>
              <w:t>%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农业经营主体满意度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</w:rPr>
              <w:t>95</w:t>
            </w:r>
            <w:r>
              <w:rPr>
                <w:rFonts w:ascii="Times New Roman" w:hAnsi="Times New Roman" w:eastAsia="仿宋_GB2312" w:cs="Times New Roman"/>
                <w:bCs/>
              </w:rPr>
              <w:t>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</w:rPr>
              <w:t>95</w:t>
            </w:r>
            <w:r>
              <w:rPr>
                <w:rFonts w:ascii="Times New Roman" w:hAnsi="Times New Roman" w:eastAsia="仿宋_GB2312" w:cs="Times New Roman"/>
                <w:bCs/>
              </w:rPr>
              <w:t>%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科技服务、技术指导和农业科技培训人员满意度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</w:rPr>
              <w:t>95</w:t>
            </w:r>
            <w:r>
              <w:rPr>
                <w:rFonts w:ascii="Times New Roman" w:hAnsi="Times New Roman" w:eastAsia="仿宋_GB2312" w:cs="Times New Roman"/>
                <w:bCs/>
              </w:rPr>
              <w:t>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</w:rPr>
              <w:t>95</w:t>
            </w:r>
            <w:r>
              <w:rPr>
                <w:rFonts w:ascii="Times New Roman" w:hAnsi="Times New Roman" w:eastAsia="仿宋_GB2312" w:cs="Times New Roman"/>
                <w:bCs/>
              </w:rPr>
              <w:t>%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line="205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5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pStyle w:val="9"/>
              <w:spacing w:line="240" w:lineRule="exact"/>
              <w:ind w:firstLine="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cs="Times New Roman"/>
                <w:bCs/>
                <w:sz w:val="19"/>
                <w:szCs w:val="19"/>
              </w:rPr>
              <w:t>釆用新品种、新技术、新成果农户满意度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</w:rPr>
              <w:t>95</w:t>
            </w:r>
            <w:r>
              <w:rPr>
                <w:rFonts w:ascii="Times New Roman" w:hAnsi="Times New Roman" w:eastAsia="仿宋_GB2312" w:cs="Times New Roman"/>
                <w:bCs/>
              </w:rPr>
              <w:t>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pStyle w:val="9"/>
              <w:spacing w:line="240" w:lineRule="exact"/>
              <w:ind w:firstLine="500" w:firstLineChars="0"/>
              <w:contextualSpacing/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微软雅黑" w:cs="Times New Roman"/>
                <w:bCs/>
                <w:sz w:val="19"/>
                <w:szCs w:val="19"/>
              </w:rPr>
              <w:t>≥</w:t>
            </w:r>
            <w:r>
              <w:rPr>
                <w:rFonts w:hint="eastAsia" w:ascii="Times New Roman" w:hAnsi="Times New Roman" w:cs="Times New Roman"/>
                <w:bCs/>
              </w:rPr>
              <w:t>95</w:t>
            </w:r>
            <w:r>
              <w:rPr>
                <w:rFonts w:ascii="Times New Roman" w:hAnsi="Times New Roman" w:eastAsia="仿宋_GB2312" w:cs="Times New Roman"/>
                <w:bCs/>
              </w:rPr>
              <w:t>%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85" w:type="dxa"/>
            <w:gridSpan w:val="4"/>
            <w:noWrap w:val="0"/>
            <w:vAlign w:val="top"/>
          </w:tcPr>
          <w:p>
            <w:pPr>
              <w:spacing w:before="71" w:line="229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104" w:line="19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100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说明：1.分值设定100分，其中预算执行率10分、产出指标50分、效益指标30分、满意度指标10分。除预算执行率外的指标应根据权重自行合理设定分值。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 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2.综合评价等级分为优秀（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大于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90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）、良好（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80-90分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）、较差（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60-80分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 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小于60分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</w:t>
      </w:r>
      <w:r>
        <w:rPr>
          <w:rFonts w:ascii="Calibri" w:hAnsi="Calibri" w:eastAsia="仿宋_GB2312" w:cs="Calibri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480" w:firstLineChars="20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3.三级绩效指标按需自行增减行。个别不涉及的二级指标可删除不要。</w:t>
      </w:r>
    </w:p>
    <w:p>
      <w:pPr>
        <w:spacing w:line="60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38F41F"/>
    <w:multiLevelType w:val="singleLevel"/>
    <w:tmpl w:val="D638F41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B5841D3"/>
    <w:multiLevelType w:val="singleLevel"/>
    <w:tmpl w:val="0B5841D3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2CB67404"/>
    <w:multiLevelType w:val="singleLevel"/>
    <w:tmpl w:val="2CB67404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39AEEE1B"/>
    <w:multiLevelType w:val="singleLevel"/>
    <w:tmpl w:val="39AEEE1B"/>
    <w:lvl w:ilvl="0" w:tentative="0">
      <w:start w:val="2"/>
      <w:numFmt w:val="decimal"/>
      <w:suff w:val="nothing"/>
      <w:lvlText w:val="%1．"/>
      <w:lvlJc w:val="left"/>
    </w:lvl>
  </w:abstractNum>
  <w:abstractNum w:abstractNumId="4">
    <w:nsid w:val="3C0D1D1E"/>
    <w:multiLevelType w:val="singleLevel"/>
    <w:tmpl w:val="3C0D1D1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OWNiNGQwMTIzYzIwMDE1MzlhMTQ5MzZlODY1MmIifQ=="/>
  </w:docVars>
  <w:rsids>
    <w:rsidRoot w:val="2DF5249B"/>
    <w:rsid w:val="187034E6"/>
    <w:rsid w:val="22087FAA"/>
    <w:rsid w:val="2DF5249B"/>
    <w:rsid w:val="482E6FF6"/>
    <w:rsid w:val="586E41B1"/>
    <w:rsid w:val="79B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Other|1"/>
    <w:basedOn w:val="1"/>
    <w:qFormat/>
    <w:uiPriority w:val="0"/>
    <w:pPr>
      <w:spacing w:line="408" w:lineRule="auto"/>
      <w:ind w:firstLine="400"/>
      <w:jc w:val="left"/>
    </w:pPr>
    <w:rPr>
      <w:rFonts w:ascii="宋体" w:hAnsi="宋体" w:cs="宋体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2691</Words>
  <Characters>2990</Characters>
  <Lines>0</Lines>
  <Paragraphs>0</Paragraphs>
  <TotalTime>2</TotalTime>
  <ScaleCrop>false</ScaleCrop>
  <LinksUpToDate>false</LinksUpToDate>
  <CharactersWithSpaces>3039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2023-02-08T03:12:00Z</dcterms:created>
  <dc:creator>沉淀之岁月</dc:creator>
  <cp:lastModifiedBy>刘朝辉</cp:lastModifiedBy>
  <dcterms:modified xsi:type="dcterms:W3CDTF">2023-08-01T09:33:12Z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1BCA5E0EECAC44719B4544A6D3677D65_13</vt:lpwstr>
  </property>
</Properties>
</file>